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E30A76" w:rsidRPr="00E32595" w:rsidTr="008E530D">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rsidR="00E30A76" w:rsidRPr="00E32595" w:rsidRDefault="00E30A76" w:rsidP="008E530D">
            <w:pPr>
              <w:rPr>
                <w:rFonts w:ascii="Times New Roman" w:hAnsi="Times New Roman" w:cs="Times New Roman"/>
                <w:sz w:val="24"/>
                <w:szCs w:val="24"/>
              </w:rPr>
            </w:pPr>
            <w:r w:rsidRPr="00E32595">
              <w:rPr>
                <w:rFonts w:ascii="Times New Roman" w:hAnsi="Times New Roman" w:cs="Times New Roman"/>
                <w:noProof/>
                <w:sz w:val="24"/>
                <w:szCs w:val="24"/>
                <w:lang w:val="en-US" w:bidi="hi-IN"/>
              </w:rPr>
              <w:drawing>
                <wp:inline distT="0" distB="0" distL="0" distR="0" wp14:anchorId="2F8EFDBD" wp14:editId="1BA91700">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5"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rsidR="00E30A76" w:rsidRPr="00E32595" w:rsidRDefault="00E30A76" w:rsidP="008E530D">
            <w:pPr>
              <w:pStyle w:val="NoSpacing"/>
              <w:jc w:val="both"/>
              <w:rPr>
                <w:rFonts w:ascii="Times New Roman" w:hAnsi="Times New Roman" w:cs="Times New Roman"/>
                <w:b/>
                <w:sz w:val="24"/>
                <w:szCs w:val="24"/>
              </w:rPr>
            </w:pPr>
            <w:r w:rsidRPr="00E32595">
              <w:rPr>
                <w:rFonts w:ascii="Times New Roman" w:hAnsi="Times New Roman" w:cs="Times New Roman"/>
                <w:b/>
                <w:sz w:val="24"/>
                <w:szCs w:val="24"/>
              </w:rPr>
              <w:t>Bihar Medical Services &amp; Infrastructure Corporation Limited,   2</w:t>
            </w:r>
            <w:r w:rsidRPr="00E32595">
              <w:rPr>
                <w:rFonts w:ascii="Times New Roman" w:hAnsi="Times New Roman" w:cs="Times New Roman"/>
                <w:b/>
                <w:sz w:val="24"/>
                <w:szCs w:val="24"/>
                <w:vertAlign w:val="superscript"/>
              </w:rPr>
              <w:t>nd</w:t>
            </w:r>
            <w:r w:rsidRPr="00E32595">
              <w:rPr>
                <w:rFonts w:ascii="Times New Roman" w:hAnsi="Times New Roman" w:cs="Times New Roman"/>
                <w:b/>
                <w:sz w:val="24"/>
                <w:szCs w:val="24"/>
              </w:rPr>
              <w:t xml:space="preserve"> &amp; </w:t>
            </w:r>
            <w:r w:rsidRPr="00E32595">
              <w:rPr>
                <w:rFonts w:ascii="Times New Roman" w:hAnsi="Times New Roman" w:cs="Times New Roman"/>
                <w:b/>
                <w:bCs/>
                <w:sz w:val="24"/>
              </w:rPr>
              <w:t>3</w:t>
            </w:r>
            <w:r w:rsidRPr="00E32595">
              <w:rPr>
                <w:rFonts w:ascii="Times New Roman" w:hAnsi="Times New Roman" w:cs="Times New Roman"/>
                <w:b/>
                <w:bCs/>
                <w:sz w:val="24"/>
                <w:vertAlign w:val="superscript"/>
              </w:rPr>
              <w:t>rd</w:t>
            </w:r>
            <w:r w:rsidRPr="00E32595">
              <w:rPr>
                <w:rFonts w:ascii="Times New Roman" w:hAnsi="Times New Roman" w:cs="Times New Roman"/>
                <w:b/>
                <w:bCs/>
                <w:sz w:val="24"/>
              </w:rPr>
              <w:t xml:space="preserve"> Floor, </w:t>
            </w:r>
            <w:proofErr w:type="spellStart"/>
            <w:r w:rsidRPr="00E32595">
              <w:rPr>
                <w:rFonts w:ascii="Times New Roman" w:hAnsi="Times New Roman" w:cs="Times New Roman"/>
                <w:b/>
                <w:bCs/>
                <w:sz w:val="24"/>
              </w:rPr>
              <w:t>Swasthya</w:t>
            </w:r>
            <w:proofErr w:type="spellEnd"/>
            <w:r w:rsidRPr="00E32595">
              <w:rPr>
                <w:rFonts w:ascii="Times New Roman" w:hAnsi="Times New Roman" w:cs="Times New Roman"/>
                <w:b/>
                <w:bCs/>
                <w:sz w:val="24"/>
              </w:rPr>
              <w:t xml:space="preserve"> </w:t>
            </w:r>
            <w:proofErr w:type="spellStart"/>
            <w:r w:rsidRPr="00E32595">
              <w:rPr>
                <w:rFonts w:ascii="Times New Roman" w:hAnsi="Times New Roman" w:cs="Times New Roman"/>
                <w:b/>
                <w:bCs/>
                <w:sz w:val="24"/>
              </w:rPr>
              <w:t>Bhawan</w:t>
            </w:r>
            <w:proofErr w:type="spellEnd"/>
            <w:r w:rsidRPr="00E32595">
              <w:rPr>
                <w:rFonts w:ascii="Times New Roman" w:hAnsi="Times New Roman" w:cs="Times New Roman"/>
                <w:b/>
                <w:bCs/>
                <w:sz w:val="24"/>
              </w:rPr>
              <w:t xml:space="preserve">, Behind IGIMS, </w:t>
            </w:r>
            <w:proofErr w:type="spellStart"/>
            <w:r w:rsidRPr="00E32595">
              <w:rPr>
                <w:rFonts w:ascii="Times New Roman" w:hAnsi="Times New Roman" w:cs="Times New Roman"/>
                <w:b/>
                <w:bCs/>
                <w:sz w:val="24"/>
              </w:rPr>
              <w:t>Sheikhpura</w:t>
            </w:r>
            <w:proofErr w:type="spellEnd"/>
            <w:r w:rsidRPr="00E32595">
              <w:rPr>
                <w:rFonts w:ascii="Times New Roman" w:hAnsi="Times New Roman" w:cs="Times New Roman"/>
                <w:b/>
                <w:bCs/>
                <w:sz w:val="24"/>
              </w:rPr>
              <w:t>, Adjacent to State Health Society</w:t>
            </w:r>
            <w:r w:rsidRPr="00E32595">
              <w:rPr>
                <w:rFonts w:ascii="Times New Roman" w:eastAsia="Times New Roman" w:hAnsi="Times New Roman" w:cs="Times New Roman"/>
                <w:b/>
                <w:bCs/>
                <w:sz w:val="24"/>
                <w:szCs w:val="24"/>
              </w:rPr>
              <w:t>,</w:t>
            </w:r>
            <w:r w:rsidRPr="00E32595">
              <w:rPr>
                <w:rFonts w:ascii="Times New Roman" w:eastAsia="Times New Roman" w:hAnsi="Times New Roman" w:cs="Times New Roman"/>
                <w:b/>
                <w:sz w:val="24"/>
                <w:szCs w:val="24"/>
              </w:rPr>
              <w:t xml:space="preserve"> Patna</w:t>
            </w:r>
            <w:r w:rsidRPr="00E32595">
              <w:rPr>
                <w:rFonts w:ascii="Times New Roman" w:hAnsi="Times New Roman" w:cs="Times New Roman"/>
                <w:b/>
                <w:sz w:val="24"/>
                <w:szCs w:val="24"/>
              </w:rPr>
              <w:t xml:space="preserve"> 800023, Phone/Fax: +91612 2283287,+ 91612 2283288</w:t>
            </w:r>
          </w:p>
        </w:tc>
      </w:tr>
      <w:tr w:rsidR="00E30A76" w:rsidRPr="00E32595" w:rsidTr="008E530D">
        <w:trPr>
          <w:trHeight w:val="483"/>
        </w:trPr>
        <w:tc>
          <w:tcPr>
            <w:tcW w:w="3906" w:type="dxa"/>
            <w:tcBorders>
              <w:top w:val="single" w:sz="4" w:space="0" w:color="000000" w:themeColor="text1"/>
            </w:tcBorders>
          </w:tcPr>
          <w:p w:rsidR="00E30A76" w:rsidRPr="00E32595" w:rsidRDefault="00E30A76" w:rsidP="008E530D">
            <w:pPr>
              <w:rPr>
                <w:rFonts w:ascii="Times New Roman" w:hAnsi="Times New Roman" w:cs="Times New Roman"/>
                <w:noProof/>
                <w:sz w:val="24"/>
                <w:szCs w:val="24"/>
              </w:rPr>
            </w:pPr>
          </w:p>
        </w:tc>
        <w:tc>
          <w:tcPr>
            <w:tcW w:w="5875" w:type="dxa"/>
            <w:tcBorders>
              <w:top w:val="single" w:sz="4" w:space="0" w:color="000000" w:themeColor="text1"/>
            </w:tcBorders>
            <w:vAlign w:val="bottom"/>
          </w:tcPr>
          <w:p w:rsidR="00E30A76" w:rsidRPr="00E32595" w:rsidRDefault="00E30A76" w:rsidP="008E530D">
            <w:pPr>
              <w:rPr>
                <w:rFonts w:ascii="Times New Roman" w:hAnsi="Times New Roman" w:cs="Times New Roman"/>
                <w:color w:val="00B050"/>
                <w:sz w:val="24"/>
                <w:szCs w:val="24"/>
              </w:rPr>
            </w:pPr>
          </w:p>
        </w:tc>
      </w:tr>
    </w:tbl>
    <w:p w:rsidR="00E30A76" w:rsidRPr="00E32595" w:rsidRDefault="00E30A76" w:rsidP="00E30A76">
      <w:pPr>
        <w:spacing w:line="256" w:lineRule="auto"/>
        <w:ind w:right="-279"/>
        <w:jc w:val="center"/>
        <w:rPr>
          <w:rFonts w:ascii="Times New Roman" w:hAnsi="Times New Roman" w:cs="Times New Roman"/>
          <w:b/>
          <w:sz w:val="24"/>
          <w:szCs w:val="24"/>
          <w:u w:val="single"/>
        </w:rPr>
      </w:pPr>
      <w:r w:rsidRPr="00E32595">
        <w:rPr>
          <w:rFonts w:ascii="Times New Roman" w:hAnsi="Times New Roman" w:cs="Times New Roman"/>
          <w:b/>
          <w:sz w:val="24"/>
          <w:szCs w:val="24"/>
          <w:u w:val="single"/>
        </w:rPr>
        <w:t xml:space="preserve">Corrigendum-I      </w:t>
      </w:r>
    </w:p>
    <w:p w:rsidR="009D4762" w:rsidRPr="00CB35F8" w:rsidRDefault="009D4762" w:rsidP="009D4762">
      <w:pPr>
        <w:spacing w:after="237" w:line="252" w:lineRule="auto"/>
        <w:ind w:right="-810"/>
        <w:jc w:val="both"/>
        <w:rPr>
          <w:rFonts w:ascii="Times New Roman" w:hAnsi="Times New Roman" w:cs="Times New Roman"/>
          <w:sz w:val="24"/>
          <w:szCs w:val="24"/>
        </w:rPr>
      </w:pPr>
      <w:r w:rsidRPr="00CB35F8">
        <w:rPr>
          <w:rFonts w:ascii="Times New Roman" w:hAnsi="Times New Roman" w:cs="Times New Roman"/>
          <w:sz w:val="24"/>
          <w:szCs w:val="24"/>
        </w:rPr>
        <w:t xml:space="preserve">Bihar Medical Services and Infrastructure Corporation Limited (BMSICL) had invited E-Bids from the interested parties for Procurement, Rate contract, Supply, Installation of Medical </w:t>
      </w:r>
      <w:r>
        <w:rPr>
          <w:rFonts w:ascii="Times New Roman" w:hAnsi="Times New Roman" w:cs="Times New Roman"/>
          <w:sz w:val="24"/>
          <w:szCs w:val="24"/>
        </w:rPr>
        <w:t>Equipment vide Tender No.-BMSICL/2025-26/ME-4</w:t>
      </w:r>
      <w:r>
        <w:rPr>
          <w:rFonts w:ascii="Times New Roman" w:hAnsi="Times New Roman" w:cs="Times New Roman"/>
          <w:sz w:val="24"/>
          <w:szCs w:val="24"/>
        </w:rPr>
        <w:t>34</w:t>
      </w:r>
      <w:bookmarkStart w:id="0" w:name="_GoBack"/>
      <w:bookmarkEnd w:id="0"/>
      <w:r w:rsidRPr="00CB35F8">
        <w:rPr>
          <w:rFonts w:ascii="Times New Roman" w:hAnsi="Times New Roman" w:cs="Times New Roman"/>
          <w:sz w:val="24"/>
          <w:szCs w:val="24"/>
        </w:rPr>
        <w:t xml:space="preserve">. During Pre-bid meeting various suggestions were received from different prospective bidders regarding amendment in technical specification of equipment which were discussed and deliberated on by the experts. On the basis of their recommendations certain amendments in the technical specification of the equipment have been made which are annexed as </w:t>
      </w:r>
      <w:r w:rsidRPr="00CB35F8">
        <w:rPr>
          <w:rFonts w:ascii="Times New Roman" w:hAnsi="Times New Roman" w:cs="Times New Roman"/>
          <w:b/>
          <w:sz w:val="24"/>
          <w:szCs w:val="24"/>
        </w:rPr>
        <w:t>Annexure-I</w:t>
      </w:r>
      <w:r w:rsidRPr="00CB35F8">
        <w:rPr>
          <w:rFonts w:ascii="Times New Roman" w:hAnsi="Times New Roman" w:cs="Times New Roman"/>
          <w:sz w:val="24"/>
          <w:szCs w:val="24"/>
        </w:rPr>
        <w:t xml:space="preserve"> of this corrigendum. </w:t>
      </w:r>
    </w:p>
    <w:p w:rsidR="009D4762" w:rsidRPr="00CB35F8" w:rsidRDefault="009D4762" w:rsidP="009D4762">
      <w:pPr>
        <w:spacing w:after="0" w:line="252" w:lineRule="auto"/>
        <w:ind w:right="-810"/>
        <w:jc w:val="both"/>
        <w:rPr>
          <w:rFonts w:ascii="Times New Roman" w:hAnsi="Times New Roman" w:cs="Times New Roman"/>
          <w:b/>
          <w:sz w:val="24"/>
          <w:szCs w:val="24"/>
        </w:rPr>
      </w:pPr>
      <w:r w:rsidRPr="00CB35F8">
        <w:rPr>
          <w:rFonts w:ascii="Times New Roman" w:hAnsi="Times New Roman" w:cs="Times New Roman"/>
          <w:b/>
          <w:sz w:val="24"/>
          <w:szCs w:val="24"/>
        </w:rPr>
        <w:t>Note:-</w:t>
      </w:r>
    </w:p>
    <w:p w:rsidR="009D4762" w:rsidRPr="00CB35F8" w:rsidRDefault="009D4762" w:rsidP="009D4762">
      <w:pPr>
        <w:pStyle w:val="ListParagraph"/>
        <w:numPr>
          <w:ilvl w:val="0"/>
          <w:numId w:val="1"/>
        </w:numPr>
        <w:spacing w:after="0" w:line="252" w:lineRule="auto"/>
        <w:ind w:right="-810"/>
        <w:contextualSpacing w:val="0"/>
        <w:jc w:val="both"/>
        <w:rPr>
          <w:rFonts w:ascii="Times New Roman" w:hAnsi="Times New Roman" w:cs="Times New Roman"/>
          <w:b/>
          <w:sz w:val="24"/>
          <w:szCs w:val="24"/>
        </w:rPr>
      </w:pPr>
      <w:r w:rsidRPr="00CB35F8">
        <w:rPr>
          <w:rFonts w:ascii="Times New Roman" w:hAnsi="Times New Roman" w:cs="Times New Roman"/>
          <w:b/>
          <w:sz w:val="24"/>
          <w:szCs w:val="24"/>
        </w:rPr>
        <w:t xml:space="preserve">Bidders are advised to refer to the Annexure-I of this corrigendum before submission of bid. </w:t>
      </w:r>
    </w:p>
    <w:p w:rsidR="009D4762" w:rsidRDefault="009D4762" w:rsidP="009D4762">
      <w:pPr>
        <w:pStyle w:val="ListParagraph"/>
        <w:numPr>
          <w:ilvl w:val="0"/>
          <w:numId w:val="1"/>
        </w:numPr>
        <w:spacing w:after="0" w:line="252" w:lineRule="auto"/>
        <w:ind w:right="-810"/>
        <w:contextualSpacing w:val="0"/>
        <w:jc w:val="both"/>
        <w:rPr>
          <w:rFonts w:ascii="Times New Roman" w:hAnsi="Times New Roman" w:cs="Times New Roman"/>
          <w:b/>
          <w:sz w:val="24"/>
          <w:szCs w:val="24"/>
        </w:rPr>
      </w:pPr>
      <w:r w:rsidRPr="00CB35F8">
        <w:rPr>
          <w:rFonts w:ascii="Times New Roman" w:hAnsi="Times New Roman" w:cs="Times New Roman"/>
          <w:b/>
          <w:sz w:val="24"/>
          <w:szCs w:val="24"/>
        </w:rPr>
        <w:t xml:space="preserve">Those who have submitted their bids are requested to re-submit their bids in accordance with this corrigendum. </w:t>
      </w:r>
    </w:p>
    <w:p w:rsidR="009D4762" w:rsidRPr="00CB35F8" w:rsidRDefault="009D4762" w:rsidP="009D4762">
      <w:pPr>
        <w:pStyle w:val="ListParagraph"/>
        <w:spacing w:after="0" w:line="252" w:lineRule="auto"/>
        <w:ind w:right="-810"/>
        <w:contextualSpacing w:val="0"/>
        <w:jc w:val="both"/>
        <w:rPr>
          <w:rFonts w:ascii="Times New Roman" w:hAnsi="Times New Roman" w:cs="Times New Roman"/>
          <w:b/>
          <w:sz w:val="12"/>
          <w:szCs w:val="12"/>
        </w:rPr>
      </w:pPr>
    </w:p>
    <w:p w:rsidR="009D4762" w:rsidRPr="00CB35F8" w:rsidRDefault="009D4762" w:rsidP="009D4762">
      <w:pPr>
        <w:pStyle w:val="ListParagraph"/>
        <w:spacing w:line="252" w:lineRule="auto"/>
        <w:ind w:right="-810" w:hanging="720"/>
        <w:jc w:val="both"/>
        <w:rPr>
          <w:rFonts w:ascii="Times New Roman" w:hAnsi="Times New Roman" w:cs="Times New Roman"/>
          <w:b/>
          <w:sz w:val="24"/>
          <w:szCs w:val="24"/>
        </w:rPr>
      </w:pPr>
      <w:r w:rsidRPr="00CB35F8">
        <w:rPr>
          <w:rFonts w:ascii="Times New Roman" w:hAnsi="Times New Roman" w:cs="Times New Roman"/>
          <w:b/>
          <w:sz w:val="24"/>
          <w:szCs w:val="24"/>
        </w:rPr>
        <w:t>Annexed</w:t>
      </w:r>
      <w:proofErr w:type="gramStart"/>
      <w:r w:rsidRPr="00CB35F8">
        <w:rPr>
          <w:rFonts w:ascii="Times New Roman" w:hAnsi="Times New Roman" w:cs="Times New Roman"/>
          <w:b/>
          <w:sz w:val="24"/>
          <w:szCs w:val="24"/>
        </w:rPr>
        <w:t>:-</w:t>
      </w:r>
      <w:proofErr w:type="gramEnd"/>
      <w:r w:rsidRPr="00CB35F8">
        <w:rPr>
          <w:rFonts w:ascii="Times New Roman" w:hAnsi="Times New Roman" w:cs="Times New Roman"/>
          <w:b/>
          <w:sz w:val="24"/>
          <w:szCs w:val="24"/>
        </w:rPr>
        <w:t xml:space="preserve"> as above</w:t>
      </w:r>
    </w:p>
    <w:p w:rsidR="00E30A76" w:rsidRDefault="00E30A76" w:rsidP="00E30A76">
      <w:pPr>
        <w:spacing w:line="256" w:lineRule="auto"/>
        <w:ind w:right="-279"/>
        <w:rPr>
          <w:rFonts w:ascii="Times New Roman" w:hAnsi="Times New Roman" w:cs="Times New Roman"/>
          <w:b/>
          <w:sz w:val="24"/>
          <w:szCs w:val="24"/>
        </w:rPr>
      </w:pPr>
    </w:p>
    <w:p w:rsidR="00E30A76" w:rsidRDefault="00E30A76" w:rsidP="00E30A76">
      <w:pPr>
        <w:spacing w:after="0" w:line="256" w:lineRule="auto"/>
        <w:ind w:right="-27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rsidR="00E30A76" w:rsidRPr="00093E19" w:rsidRDefault="00E30A76" w:rsidP="00E30A76">
      <w:pPr>
        <w:spacing w:after="0" w:line="256" w:lineRule="auto"/>
        <w:ind w:right="-279"/>
        <w:jc w:val="right"/>
        <w:rPr>
          <w:rFonts w:ascii="Times New Roman" w:hAnsi="Times New Roman" w:cs="Times New Roman"/>
          <w:b/>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GM (Procurement)</w:t>
      </w:r>
      <w:r w:rsidRPr="00093E19">
        <w:rPr>
          <w:rFonts w:ascii="Times New Roman" w:hAnsi="Times New Roman" w:cs="Times New Roman"/>
          <w:b/>
          <w:sz w:val="24"/>
          <w:szCs w:val="24"/>
        </w:rPr>
        <w:t xml:space="preserve">                         </w:t>
      </w:r>
    </w:p>
    <w:p w:rsidR="00E30A76" w:rsidRPr="00093E19" w:rsidRDefault="00E30A76" w:rsidP="00E30A76">
      <w:pPr>
        <w:pStyle w:val="ListParagraph"/>
        <w:spacing w:after="0"/>
        <w:rPr>
          <w:rFonts w:ascii="Times New Roman" w:hAnsi="Times New Roman" w:cs="Times New Roman"/>
          <w:bCs/>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BMSICL</w:t>
      </w:r>
    </w:p>
    <w:p w:rsidR="00E30A76" w:rsidRDefault="00E30A76" w:rsidP="00E30A76">
      <w:pPr>
        <w:spacing w:after="237" w:line="240" w:lineRule="auto"/>
        <w:ind w:right="-900"/>
        <w:jc w:val="both"/>
        <w:rPr>
          <w:rFonts w:ascii="Times New Roman" w:hAnsi="Times New Roman" w:cs="Times New Roman"/>
          <w:bCs/>
          <w:sz w:val="24"/>
          <w:szCs w:val="24"/>
        </w:rPr>
      </w:pPr>
    </w:p>
    <w:p w:rsidR="00E30A76" w:rsidRDefault="00E30A76" w:rsidP="00E30A76">
      <w:pPr>
        <w:spacing w:after="237" w:line="240" w:lineRule="auto"/>
        <w:ind w:right="-900"/>
        <w:jc w:val="both"/>
        <w:rPr>
          <w:rFonts w:ascii="Times New Roman" w:hAnsi="Times New Roman" w:cs="Times New Roman"/>
          <w:bCs/>
          <w:sz w:val="24"/>
          <w:szCs w:val="24"/>
        </w:rPr>
      </w:pPr>
    </w:p>
    <w:p w:rsidR="00E30A76" w:rsidRDefault="00E30A76" w:rsidP="00E30A76">
      <w:pPr>
        <w:spacing w:after="237" w:line="240" w:lineRule="auto"/>
        <w:ind w:right="-900"/>
        <w:jc w:val="both"/>
        <w:rPr>
          <w:rFonts w:ascii="Times New Roman" w:hAnsi="Times New Roman" w:cs="Times New Roman"/>
          <w:bCs/>
          <w:sz w:val="24"/>
          <w:szCs w:val="24"/>
        </w:rPr>
      </w:pPr>
    </w:p>
    <w:p w:rsidR="009D4762" w:rsidRDefault="009D4762" w:rsidP="00E30A76">
      <w:pPr>
        <w:spacing w:after="237" w:line="240" w:lineRule="auto"/>
        <w:ind w:right="-900"/>
        <w:jc w:val="both"/>
        <w:rPr>
          <w:rFonts w:ascii="Times New Roman" w:hAnsi="Times New Roman" w:cs="Times New Roman"/>
          <w:bCs/>
          <w:sz w:val="24"/>
          <w:szCs w:val="24"/>
        </w:rPr>
      </w:pPr>
    </w:p>
    <w:p w:rsidR="009D4762" w:rsidRDefault="009D4762" w:rsidP="00E30A76">
      <w:pPr>
        <w:spacing w:after="237" w:line="240" w:lineRule="auto"/>
        <w:ind w:right="-900"/>
        <w:jc w:val="both"/>
        <w:rPr>
          <w:rFonts w:ascii="Times New Roman" w:hAnsi="Times New Roman" w:cs="Times New Roman"/>
          <w:bCs/>
          <w:sz w:val="24"/>
          <w:szCs w:val="24"/>
        </w:rPr>
      </w:pPr>
    </w:p>
    <w:p w:rsidR="009D4762" w:rsidRDefault="009D4762" w:rsidP="00E30A76">
      <w:pPr>
        <w:spacing w:after="237" w:line="240" w:lineRule="auto"/>
        <w:ind w:right="-900"/>
        <w:jc w:val="both"/>
        <w:rPr>
          <w:rFonts w:ascii="Times New Roman" w:hAnsi="Times New Roman" w:cs="Times New Roman"/>
          <w:bCs/>
          <w:sz w:val="24"/>
          <w:szCs w:val="24"/>
        </w:rPr>
      </w:pPr>
    </w:p>
    <w:p w:rsidR="009D4762" w:rsidRDefault="009D4762" w:rsidP="00E30A76">
      <w:pPr>
        <w:spacing w:after="237" w:line="240" w:lineRule="auto"/>
        <w:ind w:right="-900"/>
        <w:jc w:val="both"/>
        <w:rPr>
          <w:rFonts w:ascii="Times New Roman" w:hAnsi="Times New Roman" w:cs="Times New Roman"/>
          <w:bCs/>
          <w:sz w:val="24"/>
          <w:szCs w:val="24"/>
        </w:rPr>
      </w:pPr>
    </w:p>
    <w:p w:rsidR="009D4762" w:rsidRDefault="009D4762" w:rsidP="00E30A76">
      <w:pPr>
        <w:spacing w:after="237" w:line="240" w:lineRule="auto"/>
        <w:ind w:right="-900"/>
        <w:jc w:val="both"/>
        <w:rPr>
          <w:rFonts w:ascii="Times New Roman" w:hAnsi="Times New Roman" w:cs="Times New Roman"/>
          <w:bCs/>
          <w:sz w:val="24"/>
          <w:szCs w:val="24"/>
        </w:rPr>
      </w:pPr>
    </w:p>
    <w:p w:rsidR="009D4762" w:rsidRDefault="009D4762" w:rsidP="00E30A76">
      <w:pPr>
        <w:spacing w:after="237" w:line="240" w:lineRule="auto"/>
        <w:ind w:right="-900"/>
        <w:jc w:val="both"/>
        <w:rPr>
          <w:rFonts w:ascii="Times New Roman" w:hAnsi="Times New Roman" w:cs="Times New Roman"/>
          <w:bCs/>
          <w:sz w:val="24"/>
          <w:szCs w:val="24"/>
        </w:rPr>
      </w:pPr>
    </w:p>
    <w:p w:rsidR="00BC3195" w:rsidRDefault="00BC3195" w:rsidP="00E30A76">
      <w:pPr>
        <w:spacing w:after="237" w:line="240" w:lineRule="auto"/>
        <w:ind w:right="-900"/>
        <w:jc w:val="both"/>
        <w:rPr>
          <w:rFonts w:ascii="Times New Roman" w:hAnsi="Times New Roman" w:cs="Times New Roman"/>
          <w:bCs/>
          <w:sz w:val="24"/>
          <w:szCs w:val="24"/>
        </w:rPr>
      </w:pPr>
    </w:p>
    <w:p w:rsidR="00E30A76" w:rsidRDefault="00E30A76" w:rsidP="00E30A76">
      <w:pPr>
        <w:spacing w:after="237" w:line="240" w:lineRule="auto"/>
        <w:ind w:right="-900"/>
        <w:jc w:val="both"/>
        <w:rPr>
          <w:rFonts w:ascii="Times New Roman" w:hAnsi="Times New Roman" w:cs="Times New Roman"/>
          <w:bCs/>
          <w:sz w:val="24"/>
          <w:szCs w:val="24"/>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6930"/>
        <w:gridCol w:w="2545"/>
      </w:tblGrid>
      <w:tr w:rsidR="008F029A" w:rsidRPr="00D53D97" w:rsidTr="008E530D">
        <w:trPr>
          <w:trHeight w:val="315"/>
        </w:trPr>
        <w:tc>
          <w:tcPr>
            <w:tcW w:w="9985" w:type="dxa"/>
            <w:gridSpan w:val="3"/>
            <w:shd w:val="clear" w:color="auto" w:fill="auto"/>
            <w:noWrap/>
            <w:vAlign w:val="center"/>
            <w:hideMark/>
          </w:tcPr>
          <w:p w:rsidR="008F029A" w:rsidRPr="00D53D97" w:rsidRDefault="00774969" w:rsidP="008E530D">
            <w:pPr>
              <w:spacing w:after="0" w:line="240" w:lineRule="auto"/>
              <w:jc w:val="center"/>
              <w:rPr>
                <w:rFonts w:ascii="Times New Roman" w:eastAsia="Times New Roman" w:hAnsi="Times New Roman" w:cs="Times New Roman"/>
                <w:b/>
                <w:bCs/>
                <w:color w:val="000000"/>
                <w:sz w:val="24"/>
                <w:szCs w:val="24"/>
                <w:lang w:val="en-US"/>
              </w:rPr>
            </w:pPr>
            <w:r w:rsidRPr="00E32595">
              <w:rPr>
                <w:rFonts w:ascii="Times New Roman" w:hAnsi="Times New Roman" w:cs="Times New Roman"/>
                <w:b/>
                <w:sz w:val="24"/>
                <w:szCs w:val="24"/>
              </w:rPr>
              <w:lastRenderedPageBreak/>
              <w:t>Annexure-I</w:t>
            </w:r>
          </w:p>
        </w:tc>
      </w:tr>
      <w:tr w:rsidR="00774969" w:rsidRPr="00D53D97" w:rsidTr="008E530D">
        <w:trPr>
          <w:trHeight w:val="315"/>
        </w:trPr>
        <w:tc>
          <w:tcPr>
            <w:tcW w:w="9985" w:type="dxa"/>
            <w:gridSpan w:val="3"/>
            <w:shd w:val="clear" w:color="auto" w:fill="auto"/>
            <w:noWrap/>
            <w:vAlign w:val="center"/>
          </w:tcPr>
          <w:p w:rsidR="00774969" w:rsidRPr="00D53D97" w:rsidRDefault="00774969" w:rsidP="008E530D">
            <w:pPr>
              <w:spacing w:after="0" w:line="240" w:lineRule="auto"/>
              <w:jc w:val="center"/>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 xml:space="preserve">Name of Equipment :-  MORTUARY CHAMBER (TWO BODY)                      </w:t>
            </w:r>
          </w:p>
        </w:tc>
      </w:tr>
      <w:tr w:rsidR="008F029A" w:rsidRPr="00D53D97" w:rsidTr="008E530D">
        <w:trPr>
          <w:trHeight w:val="395"/>
        </w:trPr>
        <w:tc>
          <w:tcPr>
            <w:tcW w:w="445" w:type="dxa"/>
            <w:shd w:val="clear" w:color="auto" w:fill="auto"/>
            <w:hideMark/>
          </w:tcPr>
          <w:p w:rsidR="008F029A" w:rsidRPr="00D53D97" w:rsidRDefault="008F029A" w:rsidP="008E530D">
            <w:pPr>
              <w:spacing w:after="0" w:line="240" w:lineRule="auto"/>
              <w:jc w:val="center"/>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SI. No</w:t>
            </w:r>
          </w:p>
        </w:tc>
        <w:tc>
          <w:tcPr>
            <w:tcW w:w="6930" w:type="dxa"/>
            <w:shd w:val="clear" w:color="auto" w:fill="auto"/>
            <w:hideMark/>
          </w:tcPr>
          <w:p w:rsidR="008F029A" w:rsidRPr="00D53D97" w:rsidRDefault="008F029A" w:rsidP="008E530D">
            <w:pPr>
              <w:spacing w:after="0" w:line="240" w:lineRule="auto"/>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Technical Specification as per tender</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Final Amendment</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A two-body unit exclusively for keeping decomposed bodies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2</w:t>
            </w:r>
          </w:p>
        </w:tc>
        <w:tc>
          <w:tcPr>
            <w:tcW w:w="6930" w:type="dxa"/>
            <w:shd w:val="clear" w:color="auto" w:fill="auto"/>
            <w:vAlign w:val="center"/>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Each unit shall have their individual, single cooling system to ensure the requisite temperature</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3</w:t>
            </w:r>
          </w:p>
        </w:tc>
        <w:tc>
          <w:tcPr>
            <w:tcW w:w="6930" w:type="dxa"/>
            <w:shd w:val="clear" w:color="auto" w:fill="auto"/>
            <w:vAlign w:val="center"/>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All the units shall have a proper design ensuring best hygiene</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4</w:t>
            </w:r>
          </w:p>
        </w:tc>
        <w:tc>
          <w:tcPr>
            <w:tcW w:w="6930" w:type="dxa"/>
            <w:shd w:val="clear" w:color="auto" w:fill="auto"/>
            <w:vAlign w:val="center"/>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All units shall be highly energy efficient</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5</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All units shall have a double wall with the gaps to be filled with high grade polyurethane insulation ensuring maximum thermal efficiency.</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6</w:t>
            </w:r>
          </w:p>
        </w:tc>
        <w:tc>
          <w:tcPr>
            <w:tcW w:w="6930" w:type="dxa"/>
            <w:shd w:val="clear" w:color="auto" w:fill="auto"/>
            <w:vAlign w:val="center"/>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puff used shall have a density of at least 40kg/m3</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7</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external and internal body of the mortuary units shall be corrosion free</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8</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inner and outer walls shall be made of SS-304 grade sheets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9</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doors of the unit shall also be made of stainless steel.</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10</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doors shall be connected by sturdy heavy-duty chrome plate hinges and fitted with hard chrome plated lubricated latches for opening the door.</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11</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doors shall have a heated perimeter to eliminate surface condensation</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12</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There shall be Individual standard key lock for each chamber</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13</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All the doors to be fitted with high quality triple point neoprene rubber gaskets for air tight fittings and lock.</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14</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units shall have washable interiors with channel for water outlet that can be plugged with rodent resistant material.</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90"/>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15</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units shall have a water proof CFL lamp inside</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16</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body trays used shall have telescopic sturdy castors and castor locks to prevent rolling out of the trays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trays shall also be made of SS-304.</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units shall have a Microprocessor based temperature control.</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temperature range of the units shall be +2 to +8°C</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units shall have a digital LED display indicating the temperature of the unit.</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There shall be audio-visual alarms in case of low/high temperatures, system malfunctions etc. An external temperature display and hooter outside the mortuary room shall be provided</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units shall have a touchpad for adjusting temperature and alarm settings.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630"/>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cooling units used shall be ISI certified high end ultra-mute CFC-free hermetically sealed compressors, conforming to latest international standards and guidelines.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94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The condenser units shall have an evaporating system so as to avoid condensation and formation of ice. The components of the refrigeration unit shall be suitably placed outside the chamber. There shall be no serviceable components inside the chamber.</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lastRenderedPageBreak/>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Shall have a forced air circulation system</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Shall have an automatic defrosting system</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Each individual unit shall have a noise level less than 60dB</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noWrap/>
            <w:vAlign w:val="center"/>
            <w:hideMark/>
          </w:tcPr>
          <w:p w:rsidR="008F029A" w:rsidRPr="00D53D97" w:rsidRDefault="008F029A" w:rsidP="008E530D">
            <w:pPr>
              <w:spacing w:after="0" w:line="240" w:lineRule="auto"/>
              <w:jc w:val="both"/>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Power Requirements: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 Shall work on single phase 220-230V AC, 50-60 Hz</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xml:space="preserve"> 2. Shall be supplied with a voltage stabilizer of suitable rating for each unit/entire assembly</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Protection:</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 Shall have resettable overcurrent breakers of suitable rating for electrical protection</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b/>
                <w:bCs/>
                <w:color w:val="000000"/>
                <w:sz w:val="24"/>
                <w:szCs w:val="24"/>
                <w:lang w:val="en-US"/>
              </w:rPr>
            </w:pPr>
            <w:r w:rsidRPr="00D53D97">
              <w:rPr>
                <w:rFonts w:ascii="Times New Roman" w:eastAsia="Times New Roman" w:hAnsi="Times New Roman" w:cs="Times New Roman"/>
                <w:b/>
                <w:bCs/>
                <w:color w:val="000000"/>
                <w:sz w:val="24"/>
                <w:szCs w:val="24"/>
                <w:lang w:val="en-US"/>
              </w:rPr>
              <w:t>Accessories &amp; Spares: -</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xml:space="preserve"> A voltage stabilizer of suitable rating for individual units or for the entire unit</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No Change</w:t>
            </w:r>
          </w:p>
        </w:tc>
      </w:tr>
      <w:tr w:rsidR="008F029A" w:rsidRPr="00D53D97" w:rsidTr="008E530D">
        <w:trPr>
          <w:trHeight w:val="315"/>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Certifications: -</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r>
      <w:tr w:rsidR="008F029A" w:rsidRPr="00D53D97" w:rsidTr="00937078">
        <w:trPr>
          <w:trHeight w:val="2897"/>
        </w:trPr>
        <w:tc>
          <w:tcPr>
            <w:tcW w:w="445" w:type="dxa"/>
            <w:shd w:val="clear" w:color="auto" w:fill="auto"/>
            <w:noWrap/>
            <w:vAlign w:val="bottom"/>
            <w:hideMark/>
          </w:tcPr>
          <w:p w:rsidR="008F029A" w:rsidRPr="00D53D97" w:rsidRDefault="008F029A" w:rsidP="008E530D">
            <w:pPr>
              <w:spacing w:after="0" w:line="240" w:lineRule="auto"/>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 </w:t>
            </w:r>
          </w:p>
        </w:tc>
        <w:tc>
          <w:tcPr>
            <w:tcW w:w="6930" w:type="dxa"/>
            <w:shd w:val="clear" w:color="auto" w:fill="auto"/>
            <w:hideMark/>
          </w:tcPr>
          <w:p w:rsidR="008F029A" w:rsidRPr="00D53D97" w:rsidRDefault="008F029A" w:rsidP="008E530D">
            <w:pPr>
              <w:spacing w:after="0" w:line="240" w:lineRule="auto"/>
              <w:jc w:val="both"/>
              <w:rPr>
                <w:rFonts w:ascii="Times New Roman" w:eastAsia="Times New Roman" w:hAnsi="Times New Roman" w:cs="Times New Roman"/>
                <w:color w:val="000000"/>
                <w:sz w:val="24"/>
                <w:szCs w:val="24"/>
                <w:lang w:val="en-US"/>
              </w:rPr>
            </w:pPr>
            <w:r w:rsidRPr="00D53D97">
              <w:rPr>
                <w:rFonts w:ascii="Times New Roman" w:eastAsia="Times New Roman" w:hAnsi="Times New Roman" w:cs="Times New Roman"/>
                <w:color w:val="000000"/>
                <w:sz w:val="24"/>
                <w:szCs w:val="24"/>
                <w:lang w:val="en-US"/>
              </w:rPr>
              <w:t>1. Manufacturer should have ISO 45001:2018 certification with reference to manufacturing of air conditioning and refrigeration products</w:t>
            </w:r>
          </w:p>
        </w:tc>
        <w:tc>
          <w:tcPr>
            <w:tcW w:w="2610" w:type="dxa"/>
            <w:shd w:val="clear" w:color="auto" w:fill="auto"/>
            <w:vAlign w:val="center"/>
            <w:hideMark/>
          </w:tcPr>
          <w:p w:rsidR="008F029A" w:rsidRPr="00D53D97" w:rsidRDefault="008F029A" w:rsidP="008E530D">
            <w:pPr>
              <w:spacing w:after="0" w:line="240" w:lineRule="auto"/>
              <w:jc w:val="cente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US FDA/European CE/BIS/CE/ISO Approved model should be offered, The ISO certifications must be issued by bodies registered with NABCB under the Medical Devices Quality Management System.</w:t>
            </w:r>
          </w:p>
        </w:tc>
      </w:tr>
    </w:tbl>
    <w:p w:rsidR="00E30A76" w:rsidRDefault="00E30A76" w:rsidP="00E30A76"/>
    <w:p w:rsidR="00207853" w:rsidRDefault="00207853"/>
    <w:sectPr w:rsidR="00207853" w:rsidSect="00643362">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451719"/>
    <w:multiLevelType w:val="hybridMultilevel"/>
    <w:tmpl w:val="B23C31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A76"/>
    <w:rsid w:val="00207853"/>
    <w:rsid w:val="00547521"/>
    <w:rsid w:val="00774969"/>
    <w:rsid w:val="008947F6"/>
    <w:rsid w:val="008F029A"/>
    <w:rsid w:val="00937078"/>
    <w:rsid w:val="00982664"/>
    <w:rsid w:val="009D4762"/>
    <w:rsid w:val="00BC3195"/>
    <w:rsid w:val="00BD50CE"/>
    <w:rsid w:val="00CA0527"/>
    <w:rsid w:val="00E30A76"/>
    <w:rsid w:val="00EF57F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4E9E0"/>
  <w15:chartTrackingRefBased/>
  <w15:docId w15:val="{7089B867-FD21-470C-8A1D-8B33B6D70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A76"/>
    <w:rPr>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0A76"/>
    <w:pPr>
      <w:spacing w:after="0" w:line="240" w:lineRule="auto"/>
    </w:pPr>
    <w:rPr>
      <w:szCs w:val="22"/>
      <w:lang w:val="en-I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E30A76"/>
    <w:pPr>
      <w:spacing w:after="0" w:line="240" w:lineRule="auto"/>
    </w:pPr>
    <w:rPr>
      <w:szCs w:val="22"/>
      <w:lang w:bidi="ar-SA"/>
    </w:rPr>
  </w:style>
  <w:style w:type="paragraph" w:styleId="ListParagraph">
    <w:name w:val="List Paragraph"/>
    <w:basedOn w:val="Normal"/>
    <w:link w:val="ListParagraphChar"/>
    <w:uiPriority w:val="34"/>
    <w:qFormat/>
    <w:rsid w:val="00E30A76"/>
    <w:pPr>
      <w:ind w:left="720"/>
      <w:contextualSpacing/>
    </w:pPr>
  </w:style>
  <w:style w:type="character" w:customStyle="1" w:styleId="ListParagraphChar">
    <w:name w:val="List Paragraph Char"/>
    <w:link w:val="ListParagraph"/>
    <w:uiPriority w:val="34"/>
    <w:locked/>
    <w:rsid w:val="00E30A76"/>
    <w:rPr>
      <w:szCs w:val="22"/>
      <w:lang w:val="en-IN" w:bidi="ar-SA"/>
    </w:rPr>
  </w:style>
  <w:style w:type="table" w:customStyle="1" w:styleId="TableGrid0">
    <w:name w:val="TableGrid"/>
    <w:rsid w:val="00E30A76"/>
    <w:pPr>
      <w:spacing w:after="0" w:line="240" w:lineRule="auto"/>
    </w:pPr>
    <w:rPr>
      <w:rFonts w:eastAsiaTheme="minorEastAsia"/>
      <w:szCs w:val="22"/>
      <w:lang w:val="en-IN" w:eastAsia="en-IN"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744</Words>
  <Characters>4242</Characters>
  <Application>Microsoft Office Word</Application>
  <DocSecurity>0</DocSecurity>
  <Lines>35</Lines>
  <Paragraphs>9</Paragraphs>
  <ScaleCrop>false</ScaleCrop>
  <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20</cp:revision>
  <dcterms:created xsi:type="dcterms:W3CDTF">2025-09-18T06:34:00Z</dcterms:created>
  <dcterms:modified xsi:type="dcterms:W3CDTF">2025-09-18T07:31:00Z</dcterms:modified>
</cp:coreProperties>
</file>