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6"/>
        <w:gridCol w:w="5875"/>
      </w:tblGrid>
      <w:tr w:rsidR="001E5B57" w:rsidRPr="00E32595" w:rsidTr="00E7797D">
        <w:trPr>
          <w:trHeight w:val="1236"/>
        </w:trPr>
        <w:tc>
          <w:tcPr>
            <w:tcW w:w="3906" w:type="dxa"/>
            <w:tcBorders>
              <w:top w:val="single" w:sz="4" w:space="0" w:color="auto"/>
              <w:left w:val="single" w:sz="4" w:space="0" w:color="auto"/>
              <w:bottom w:val="single" w:sz="4" w:space="0" w:color="000000" w:themeColor="text1"/>
              <w:right w:val="single" w:sz="4" w:space="0" w:color="auto"/>
            </w:tcBorders>
          </w:tcPr>
          <w:p w:rsidR="00114B26" w:rsidRDefault="00114B26" w:rsidP="00E7797D">
            <w:pPr>
              <w:rPr>
                <w:rFonts w:ascii="Times New Roman" w:hAnsi="Times New Roman" w:cs="Times New Roman"/>
                <w:noProof/>
                <w:sz w:val="24"/>
                <w:szCs w:val="24"/>
                <w:lang w:eastAsia="en-IN" w:bidi="hi-IN"/>
              </w:rPr>
            </w:pPr>
          </w:p>
          <w:p w:rsidR="001E5B57" w:rsidRPr="00E32595" w:rsidRDefault="001E5B57" w:rsidP="00E7797D">
            <w:pPr>
              <w:rPr>
                <w:rFonts w:ascii="Times New Roman" w:hAnsi="Times New Roman" w:cs="Times New Roman"/>
                <w:sz w:val="24"/>
                <w:szCs w:val="24"/>
              </w:rPr>
            </w:pPr>
            <w:r w:rsidRPr="00E32595">
              <w:rPr>
                <w:rFonts w:ascii="Times New Roman" w:hAnsi="Times New Roman" w:cs="Times New Roman"/>
                <w:noProof/>
                <w:sz w:val="24"/>
                <w:szCs w:val="24"/>
                <w:lang w:eastAsia="en-IN" w:bidi="hi-IN"/>
              </w:rPr>
              <w:drawing>
                <wp:inline distT="0" distB="0" distL="0" distR="0" wp14:anchorId="7AAAA59E" wp14:editId="7FA09FCC">
                  <wp:extent cx="2318709" cy="888520"/>
                  <wp:effectExtent l="19050" t="0" r="5391" b="0"/>
                  <wp:docPr id="1" name="Picture 1" descr="C:\Users\BMSICL\Desktop\bmsicl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MSICL\Desktop\bmsicl_logo.jpg"/>
                          <pic:cNvPicPr>
                            <a:picLocks noChangeAspect="1" noChangeArrowheads="1"/>
                          </pic:cNvPicPr>
                        </pic:nvPicPr>
                        <pic:blipFill>
                          <a:blip r:embed="rId7" cstate="print"/>
                          <a:srcRect/>
                          <a:stretch>
                            <a:fillRect/>
                          </a:stretch>
                        </pic:blipFill>
                        <pic:spPr bwMode="auto">
                          <a:xfrm>
                            <a:off x="0" y="0"/>
                            <a:ext cx="2318709" cy="888520"/>
                          </a:xfrm>
                          <a:prstGeom prst="rect">
                            <a:avLst/>
                          </a:prstGeom>
                          <a:noFill/>
                          <a:ln w="9525">
                            <a:noFill/>
                            <a:miter lim="800000"/>
                            <a:headEnd/>
                            <a:tailEnd/>
                          </a:ln>
                        </pic:spPr>
                      </pic:pic>
                    </a:graphicData>
                  </a:graphic>
                </wp:inline>
              </w:drawing>
            </w:r>
          </w:p>
        </w:tc>
        <w:tc>
          <w:tcPr>
            <w:tcW w:w="5875" w:type="dxa"/>
            <w:tcBorders>
              <w:top w:val="single" w:sz="4" w:space="0" w:color="auto"/>
              <w:left w:val="single" w:sz="4" w:space="0" w:color="auto"/>
              <w:bottom w:val="single" w:sz="4" w:space="0" w:color="000000" w:themeColor="text1"/>
              <w:right w:val="single" w:sz="4" w:space="0" w:color="auto"/>
            </w:tcBorders>
            <w:vAlign w:val="bottom"/>
          </w:tcPr>
          <w:p w:rsidR="001E5B57" w:rsidRPr="00E32595" w:rsidRDefault="001E5B57" w:rsidP="00E7797D">
            <w:pPr>
              <w:pStyle w:val="NoSpacing"/>
              <w:jc w:val="both"/>
              <w:rPr>
                <w:rFonts w:ascii="Times New Roman" w:hAnsi="Times New Roman" w:cs="Times New Roman"/>
                <w:b/>
                <w:sz w:val="24"/>
                <w:szCs w:val="24"/>
              </w:rPr>
            </w:pPr>
            <w:r w:rsidRPr="00E32595">
              <w:rPr>
                <w:rFonts w:ascii="Times New Roman" w:hAnsi="Times New Roman" w:cs="Times New Roman"/>
                <w:b/>
                <w:sz w:val="24"/>
                <w:szCs w:val="24"/>
              </w:rPr>
              <w:t>Bihar Medical Services &amp; Infrastructure Corporation Limited,   2</w:t>
            </w:r>
            <w:r w:rsidRPr="00E32595">
              <w:rPr>
                <w:rFonts w:ascii="Times New Roman" w:hAnsi="Times New Roman" w:cs="Times New Roman"/>
                <w:b/>
                <w:sz w:val="24"/>
                <w:szCs w:val="24"/>
                <w:vertAlign w:val="superscript"/>
              </w:rPr>
              <w:t>nd</w:t>
            </w:r>
            <w:r w:rsidRPr="00E32595">
              <w:rPr>
                <w:rFonts w:ascii="Times New Roman" w:hAnsi="Times New Roman" w:cs="Times New Roman"/>
                <w:b/>
                <w:sz w:val="24"/>
                <w:szCs w:val="24"/>
              </w:rPr>
              <w:t xml:space="preserve"> &amp; </w:t>
            </w:r>
            <w:r w:rsidRPr="00E32595">
              <w:rPr>
                <w:rFonts w:ascii="Times New Roman" w:hAnsi="Times New Roman" w:cs="Times New Roman"/>
                <w:b/>
                <w:bCs/>
                <w:sz w:val="24"/>
              </w:rPr>
              <w:t>3</w:t>
            </w:r>
            <w:r w:rsidRPr="00E32595">
              <w:rPr>
                <w:rFonts w:ascii="Times New Roman" w:hAnsi="Times New Roman" w:cs="Times New Roman"/>
                <w:b/>
                <w:bCs/>
                <w:sz w:val="24"/>
                <w:vertAlign w:val="superscript"/>
              </w:rPr>
              <w:t>rd</w:t>
            </w:r>
            <w:r w:rsidRPr="00E32595">
              <w:rPr>
                <w:rFonts w:ascii="Times New Roman" w:hAnsi="Times New Roman" w:cs="Times New Roman"/>
                <w:b/>
                <w:bCs/>
                <w:sz w:val="24"/>
              </w:rPr>
              <w:t xml:space="preserve"> Floor, </w:t>
            </w:r>
            <w:proofErr w:type="spellStart"/>
            <w:r w:rsidRPr="00E32595">
              <w:rPr>
                <w:rFonts w:ascii="Times New Roman" w:hAnsi="Times New Roman" w:cs="Times New Roman"/>
                <w:b/>
                <w:bCs/>
                <w:sz w:val="24"/>
              </w:rPr>
              <w:t>Swasthya</w:t>
            </w:r>
            <w:proofErr w:type="spellEnd"/>
            <w:r w:rsidRPr="00E32595">
              <w:rPr>
                <w:rFonts w:ascii="Times New Roman" w:hAnsi="Times New Roman" w:cs="Times New Roman"/>
                <w:b/>
                <w:bCs/>
                <w:sz w:val="24"/>
              </w:rPr>
              <w:t xml:space="preserve"> </w:t>
            </w:r>
            <w:proofErr w:type="spellStart"/>
            <w:r w:rsidRPr="00E32595">
              <w:rPr>
                <w:rFonts w:ascii="Times New Roman" w:hAnsi="Times New Roman" w:cs="Times New Roman"/>
                <w:b/>
                <w:bCs/>
                <w:sz w:val="24"/>
              </w:rPr>
              <w:t>Bhawan</w:t>
            </w:r>
            <w:proofErr w:type="spellEnd"/>
            <w:r w:rsidRPr="00E32595">
              <w:rPr>
                <w:rFonts w:ascii="Times New Roman" w:hAnsi="Times New Roman" w:cs="Times New Roman"/>
                <w:b/>
                <w:bCs/>
                <w:sz w:val="24"/>
              </w:rPr>
              <w:t xml:space="preserve">, Behind IGIMS, </w:t>
            </w:r>
            <w:proofErr w:type="spellStart"/>
            <w:r w:rsidRPr="00E32595">
              <w:rPr>
                <w:rFonts w:ascii="Times New Roman" w:hAnsi="Times New Roman" w:cs="Times New Roman"/>
                <w:b/>
                <w:bCs/>
                <w:sz w:val="24"/>
              </w:rPr>
              <w:t>Sheikhpura</w:t>
            </w:r>
            <w:proofErr w:type="spellEnd"/>
            <w:r w:rsidRPr="00E32595">
              <w:rPr>
                <w:rFonts w:ascii="Times New Roman" w:hAnsi="Times New Roman" w:cs="Times New Roman"/>
                <w:b/>
                <w:bCs/>
                <w:sz w:val="24"/>
              </w:rPr>
              <w:t>, Adjacent to State Health Society</w:t>
            </w:r>
            <w:r w:rsidRPr="00E32595">
              <w:rPr>
                <w:rFonts w:ascii="Times New Roman" w:eastAsia="Times New Roman" w:hAnsi="Times New Roman" w:cs="Times New Roman"/>
                <w:b/>
                <w:bCs/>
                <w:sz w:val="24"/>
                <w:szCs w:val="24"/>
              </w:rPr>
              <w:t>,</w:t>
            </w:r>
            <w:r w:rsidRPr="00E32595">
              <w:rPr>
                <w:rFonts w:ascii="Times New Roman" w:eastAsia="Times New Roman" w:hAnsi="Times New Roman" w:cs="Times New Roman"/>
                <w:b/>
                <w:sz w:val="24"/>
                <w:szCs w:val="24"/>
              </w:rPr>
              <w:t xml:space="preserve"> Patna</w:t>
            </w:r>
            <w:r w:rsidRPr="00E32595">
              <w:rPr>
                <w:rFonts w:ascii="Times New Roman" w:hAnsi="Times New Roman" w:cs="Times New Roman"/>
                <w:b/>
                <w:sz w:val="24"/>
                <w:szCs w:val="24"/>
              </w:rPr>
              <w:t xml:space="preserve"> 800023, Phone/Fax: +91612 2283287,+ 91612 2283288</w:t>
            </w:r>
          </w:p>
        </w:tc>
      </w:tr>
      <w:tr w:rsidR="001E5B57" w:rsidRPr="00E32595" w:rsidTr="00E7797D">
        <w:trPr>
          <w:trHeight w:val="483"/>
        </w:trPr>
        <w:tc>
          <w:tcPr>
            <w:tcW w:w="3906" w:type="dxa"/>
            <w:tcBorders>
              <w:top w:val="single" w:sz="4" w:space="0" w:color="000000" w:themeColor="text1"/>
            </w:tcBorders>
          </w:tcPr>
          <w:p w:rsidR="001E5B57" w:rsidRPr="00E32595" w:rsidRDefault="001E5B57" w:rsidP="00E7797D">
            <w:pPr>
              <w:rPr>
                <w:rFonts w:ascii="Times New Roman" w:hAnsi="Times New Roman" w:cs="Times New Roman"/>
                <w:noProof/>
                <w:sz w:val="24"/>
                <w:szCs w:val="24"/>
              </w:rPr>
            </w:pPr>
          </w:p>
        </w:tc>
        <w:tc>
          <w:tcPr>
            <w:tcW w:w="5875" w:type="dxa"/>
            <w:tcBorders>
              <w:top w:val="single" w:sz="4" w:space="0" w:color="000000" w:themeColor="text1"/>
            </w:tcBorders>
            <w:vAlign w:val="bottom"/>
          </w:tcPr>
          <w:p w:rsidR="001E5B57" w:rsidRPr="00E32595" w:rsidRDefault="001E5B57" w:rsidP="00E7797D">
            <w:pPr>
              <w:rPr>
                <w:rFonts w:ascii="Times New Roman" w:hAnsi="Times New Roman" w:cs="Times New Roman"/>
                <w:color w:val="00B050"/>
                <w:sz w:val="24"/>
                <w:szCs w:val="24"/>
              </w:rPr>
            </w:pPr>
          </w:p>
        </w:tc>
      </w:tr>
    </w:tbl>
    <w:p w:rsidR="001E5B57" w:rsidRPr="00E32595" w:rsidRDefault="001E5B57" w:rsidP="001E5B57">
      <w:pPr>
        <w:spacing w:line="256" w:lineRule="auto"/>
        <w:ind w:right="-279"/>
        <w:jc w:val="center"/>
        <w:rPr>
          <w:rFonts w:ascii="Times New Roman" w:hAnsi="Times New Roman" w:cs="Times New Roman"/>
          <w:b/>
          <w:sz w:val="24"/>
          <w:szCs w:val="24"/>
          <w:u w:val="single"/>
        </w:rPr>
      </w:pPr>
      <w:r w:rsidRPr="00E32595">
        <w:rPr>
          <w:rFonts w:ascii="Times New Roman" w:hAnsi="Times New Roman" w:cs="Times New Roman"/>
          <w:b/>
          <w:sz w:val="24"/>
          <w:szCs w:val="24"/>
          <w:u w:val="single"/>
        </w:rPr>
        <w:t>Corrigendum-I</w:t>
      </w:r>
      <w:r w:rsidR="002852D9">
        <w:rPr>
          <w:rFonts w:ascii="Times New Roman" w:hAnsi="Times New Roman" w:cs="Times New Roman"/>
          <w:b/>
          <w:sz w:val="24"/>
          <w:szCs w:val="24"/>
          <w:u w:val="single"/>
        </w:rPr>
        <w:t>I</w:t>
      </w:r>
      <w:r w:rsidRPr="00E32595">
        <w:rPr>
          <w:rFonts w:ascii="Times New Roman" w:hAnsi="Times New Roman" w:cs="Times New Roman"/>
          <w:b/>
          <w:sz w:val="24"/>
          <w:szCs w:val="24"/>
          <w:u w:val="single"/>
        </w:rPr>
        <w:t xml:space="preserve">      </w:t>
      </w:r>
    </w:p>
    <w:p w:rsidR="001E5B57" w:rsidRPr="00CB35F8" w:rsidRDefault="001E5B57" w:rsidP="001E5B57">
      <w:pPr>
        <w:spacing w:after="237" w:line="252" w:lineRule="auto"/>
        <w:ind w:right="-810"/>
        <w:jc w:val="both"/>
        <w:rPr>
          <w:rFonts w:ascii="Times New Roman" w:hAnsi="Times New Roman" w:cs="Times New Roman"/>
          <w:sz w:val="24"/>
          <w:szCs w:val="24"/>
        </w:rPr>
      </w:pPr>
      <w:r w:rsidRPr="00CB35F8">
        <w:rPr>
          <w:rFonts w:ascii="Times New Roman" w:hAnsi="Times New Roman" w:cs="Times New Roman"/>
          <w:sz w:val="24"/>
          <w:szCs w:val="24"/>
        </w:rPr>
        <w:t xml:space="preserve">Bihar Medical Services and Infrastructure Corporation Limited (BMSICL) had invited E-Bids from the interested parties for Procurement, Rate contract, Supply, Installation of Medical </w:t>
      </w:r>
      <w:r>
        <w:rPr>
          <w:rFonts w:ascii="Times New Roman" w:hAnsi="Times New Roman" w:cs="Times New Roman"/>
          <w:sz w:val="24"/>
          <w:szCs w:val="24"/>
        </w:rPr>
        <w:t>Equipment vide</w:t>
      </w:r>
      <w:r w:rsidR="002852D9">
        <w:rPr>
          <w:rFonts w:ascii="Times New Roman" w:hAnsi="Times New Roman" w:cs="Times New Roman"/>
          <w:sz w:val="24"/>
          <w:szCs w:val="24"/>
        </w:rPr>
        <w:t xml:space="preserve"> Tender No.-BMSICL/2025-26/ME-458</w:t>
      </w:r>
      <w:r w:rsidRPr="00CB35F8">
        <w:rPr>
          <w:rFonts w:ascii="Times New Roman" w:hAnsi="Times New Roman" w:cs="Times New Roman"/>
          <w:sz w:val="24"/>
          <w:szCs w:val="24"/>
        </w:rPr>
        <w:t xml:space="preserve">. During Pre-bid meeting various suggestions were received from different prospective bidders regarding amendment in technical specification of equipment which were discussed and deliberated on by the experts. On the basis of their recommendations certain amendments in the technical specification of the equipment have been made which are annexed as </w:t>
      </w:r>
      <w:r w:rsidR="00A817D6" w:rsidRPr="00CB35F8">
        <w:rPr>
          <w:rFonts w:ascii="Times New Roman" w:hAnsi="Times New Roman" w:cs="Times New Roman"/>
          <w:b/>
          <w:sz w:val="24"/>
          <w:szCs w:val="24"/>
        </w:rPr>
        <w:t xml:space="preserve">Annexure-I </w:t>
      </w:r>
      <w:r w:rsidR="007B7532">
        <w:rPr>
          <w:rFonts w:ascii="Times New Roman" w:hAnsi="Times New Roman" w:cs="Times New Roman"/>
          <w:b/>
          <w:sz w:val="24"/>
          <w:szCs w:val="24"/>
        </w:rPr>
        <w:t>and</w:t>
      </w:r>
      <w:r w:rsidR="00A817D6">
        <w:rPr>
          <w:rFonts w:ascii="Times New Roman" w:hAnsi="Times New Roman" w:cs="Times New Roman"/>
          <w:b/>
          <w:sz w:val="24"/>
          <w:szCs w:val="24"/>
        </w:rPr>
        <w:t xml:space="preserve"> Annexure-II </w:t>
      </w:r>
      <w:r w:rsidRPr="00CB35F8">
        <w:rPr>
          <w:rFonts w:ascii="Times New Roman" w:hAnsi="Times New Roman" w:cs="Times New Roman"/>
          <w:sz w:val="24"/>
          <w:szCs w:val="24"/>
        </w:rPr>
        <w:t xml:space="preserve">of this corrigendum. </w:t>
      </w:r>
    </w:p>
    <w:p w:rsidR="001E5B57" w:rsidRPr="00CB35F8" w:rsidRDefault="001E5B57" w:rsidP="001E5B57">
      <w:pPr>
        <w:spacing w:after="0" w:line="252" w:lineRule="auto"/>
        <w:ind w:right="-810"/>
        <w:jc w:val="both"/>
        <w:rPr>
          <w:rFonts w:ascii="Times New Roman" w:hAnsi="Times New Roman" w:cs="Times New Roman"/>
          <w:b/>
          <w:sz w:val="24"/>
          <w:szCs w:val="24"/>
        </w:rPr>
      </w:pPr>
      <w:r w:rsidRPr="00CB35F8">
        <w:rPr>
          <w:rFonts w:ascii="Times New Roman" w:hAnsi="Times New Roman" w:cs="Times New Roman"/>
          <w:b/>
          <w:sz w:val="24"/>
          <w:szCs w:val="24"/>
        </w:rPr>
        <w:t>Note:-</w:t>
      </w:r>
    </w:p>
    <w:p w:rsidR="001E5B57" w:rsidRPr="00CB35F8" w:rsidRDefault="001E5B57" w:rsidP="001E5B57">
      <w:pPr>
        <w:pStyle w:val="ListParagraph"/>
        <w:numPr>
          <w:ilvl w:val="0"/>
          <w:numId w:val="1"/>
        </w:numPr>
        <w:spacing w:after="0" w:line="252" w:lineRule="auto"/>
        <w:ind w:right="-810"/>
        <w:contextualSpacing w:val="0"/>
        <w:jc w:val="both"/>
        <w:rPr>
          <w:rFonts w:ascii="Times New Roman" w:hAnsi="Times New Roman" w:cs="Times New Roman"/>
          <w:b/>
          <w:sz w:val="24"/>
          <w:szCs w:val="24"/>
        </w:rPr>
      </w:pPr>
      <w:r w:rsidRPr="00CB35F8">
        <w:rPr>
          <w:rFonts w:ascii="Times New Roman" w:hAnsi="Times New Roman" w:cs="Times New Roman"/>
          <w:b/>
          <w:sz w:val="24"/>
          <w:szCs w:val="24"/>
        </w:rPr>
        <w:t xml:space="preserve">Bidders are advised to refer to the Annexure-I </w:t>
      </w:r>
      <w:r w:rsidR="007B7532">
        <w:rPr>
          <w:rFonts w:ascii="Times New Roman" w:hAnsi="Times New Roman" w:cs="Times New Roman"/>
          <w:b/>
          <w:sz w:val="24"/>
          <w:szCs w:val="24"/>
        </w:rPr>
        <w:t>and</w:t>
      </w:r>
      <w:r w:rsidR="003E4EDD">
        <w:rPr>
          <w:rFonts w:ascii="Times New Roman" w:hAnsi="Times New Roman" w:cs="Times New Roman"/>
          <w:b/>
          <w:sz w:val="24"/>
          <w:szCs w:val="24"/>
        </w:rPr>
        <w:t xml:space="preserve"> Annexure-II </w:t>
      </w:r>
      <w:r w:rsidRPr="00CB35F8">
        <w:rPr>
          <w:rFonts w:ascii="Times New Roman" w:hAnsi="Times New Roman" w:cs="Times New Roman"/>
          <w:b/>
          <w:sz w:val="24"/>
          <w:szCs w:val="24"/>
        </w:rPr>
        <w:t xml:space="preserve">of this corrigendum before submission of bid. </w:t>
      </w:r>
    </w:p>
    <w:p w:rsidR="001E5B57" w:rsidRDefault="001E5B57" w:rsidP="001E5B57">
      <w:pPr>
        <w:pStyle w:val="ListParagraph"/>
        <w:numPr>
          <w:ilvl w:val="0"/>
          <w:numId w:val="1"/>
        </w:numPr>
        <w:spacing w:after="0" w:line="252" w:lineRule="auto"/>
        <w:ind w:right="-810"/>
        <w:contextualSpacing w:val="0"/>
        <w:jc w:val="both"/>
        <w:rPr>
          <w:rFonts w:ascii="Times New Roman" w:hAnsi="Times New Roman" w:cs="Times New Roman"/>
          <w:b/>
          <w:sz w:val="24"/>
          <w:szCs w:val="24"/>
        </w:rPr>
      </w:pPr>
      <w:r w:rsidRPr="00CB35F8">
        <w:rPr>
          <w:rFonts w:ascii="Times New Roman" w:hAnsi="Times New Roman" w:cs="Times New Roman"/>
          <w:b/>
          <w:sz w:val="24"/>
          <w:szCs w:val="24"/>
        </w:rPr>
        <w:t xml:space="preserve">Those who have submitted their bids are requested to re-submit their bids in accordance with this corrigendum. </w:t>
      </w:r>
    </w:p>
    <w:p w:rsidR="001E5B57" w:rsidRPr="00CB35F8" w:rsidRDefault="001E5B57" w:rsidP="001E5B57">
      <w:pPr>
        <w:pStyle w:val="ListParagraph"/>
        <w:spacing w:after="0" w:line="252" w:lineRule="auto"/>
        <w:ind w:right="-810"/>
        <w:contextualSpacing w:val="0"/>
        <w:jc w:val="both"/>
        <w:rPr>
          <w:rFonts w:ascii="Times New Roman" w:hAnsi="Times New Roman" w:cs="Times New Roman"/>
          <w:b/>
          <w:sz w:val="12"/>
          <w:szCs w:val="12"/>
        </w:rPr>
      </w:pPr>
    </w:p>
    <w:p w:rsidR="001E5B57" w:rsidRPr="00CB35F8" w:rsidRDefault="001E5B57" w:rsidP="001E5B57">
      <w:pPr>
        <w:pStyle w:val="ListParagraph"/>
        <w:spacing w:line="252" w:lineRule="auto"/>
        <w:ind w:right="-810" w:hanging="720"/>
        <w:jc w:val="both"/>
        <w:rPr>
          <w:rFonts w:ascii="Times New Roman" w:hAnsi="Times New Roman" w:cs="Times New Roman"/>
          <w:b/>
          <w:sz w:val="24"/>
          <w:szCs w:val="24"/>
        </w:rPr>
      </w:pPr>
      <w:r w:rsidRPr="00CB35F8">
        <w:rPr>
          <w:rFonts w:ascii="Times New Roman" w:hAnsi="Times New Roman" w:cs="Times New Roman"/>
          <w:b/>
          <w:sz w:val="24"/>
          <w:szCs w:val="24"/>
        </w:rPr>
        <w:t>Annexed</w:t>
      </w:r>
      <w:proofErr w:type="gramStart"/>
      <w:r w:rsidRPr="00CB35F8">
        <w:rPr>
          <w:rFonts w:ascii="Times New Roman" w:hAnsi="Times New Roman" w:cs="Times New Roman"/>
          <w:b/>
          <w:sz w:val="24"/>
          <w:szCs w:val="24"/>
        </w:rPr>
        <w:t>:-</w:t>
      </w:r>
      <w:proofErr w:type="gramEnd"/>
      <w:r w:rsidRPr="00CB35F8">
        <w:rPr>
          <w:rFonts w:ascii="Times New Roman" w:hAnsi="Times New Roman" w:cs="Times New Roman"/>
          <w:b/>
          <w:sz w:val="24"/>
          <w:szCs w:val="24"/>
        </w:rPr>
        <w:t xml:space="preserve"> as above</w:t>
      </w:r>
    </w:p>
    <w:p w:rsidR="001E5B57" w:rsidRDefault="001E5B57" w:rsidP="001E5B57">
      <w:pPr>
        <w:spacing w:line="256" w:lineRule="auto"/>
        <w:ind w:right="-279"/>
        <w:rPr>
          <w:rFonts w:ascii="Times New Roman" w:hAnsi="Times New Roman" w:cs="Times New Roman"/>
          <w:b/>
          <w:sz w:val="24"/>
          <w:szCs w:val="24"/>
        </w:rPr>
      </w:pPr>
    </w:p>
    <w:p w:rsidR="001E5B57" w:rsidRDefault="001E5B57" w:rsidP="001E5B57">
      <w:pPr>
        <w:spacing w:after="0" w:line="256" w:lineRule="auto"/>
        <w:ind w:right="-279"/>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roofErr w:type="spellStart"/>
      <w:proofErr w:type="gramStart"/>
      <w:r w:rsidR="00BB277F">
        <w:rPr>
          <w:rFonts w:ascii="Times New Roman" w:hAnsi="Times New Roman" w:cs="Times New Roman"/>
          <w:b/>
          <w:sz w:val="24"/>
          <w:szCs w:val="24"/>
        </w:rPr>
        <w:t>Sd</w:t>
      </w:r>
      <w:proofErr w:type="spellEnd"/>
      <w:proofErr w:type="gramEnd"/>
      <w:r w:rsidR="00BB277F">
        <w:rPr>
          <w:rFonts w:ascii="Times New Roman" w:hAnsi="Times New Roman" w:cs="Times New Roman"/>
          <w:b/>
          <w:sz w:val="24"/>
          <w:szCs w:val="24"/>
        </w:rPr>
        <w:t>/-</w:t>
      </w:r>
    </w:p>
    <w:p w:rsidR="001E5B57" w:rsidRPr="00093E19" w:rsidRDefault="001E5B57" w:rsidP="001E5B57">
      <w:pPr>
        <w:spacing w:after="0" w:line="256" w:lineRule="auto"/>
        <w:ind w:right="-279"/>
        <w:jc w:val="right"/>
        <w:rPr>
          <w:rFonts w:ascii="Times New Roman" w:hAnsi="Times New Roman" w:cs="Times New Roman"/>
          <w:b/>
          <w:sz w:val="24"/>
          <w:szCs w:val="24"/>
        </w:rPr>
      </w:pPr>
      <w:r>
        <w:rPr>
          <w:rFonts w:ascii="Times New Roman" w:hAnsi="Times New Roman" w:cs="Times New Roman"/>
          <w:b/>
          <w:sz w:val="24"/>
          <w:szCs w:val="24"/>
        </w:rPr>
        <w:t xml:space="preserve">  </w:t>
      </w:r>
      <w:r w:rsidRPr="00E32595">
        <w:rPr>
          <w:rFonts w:ascii="Times New Roman" w:hAnsi="Times New Roman" w:cs="Times New Roman"/>
          <w:b/>
          <w:sz w:val="24"/>
          <w:szCs w:val="24"/>
        </w:rPr>
        <w:t>GM (Procurement)</w:t>
      </w:r>
      <w:r w:rsidRPr="00093E19">
        <w:rPr>
          <w:rFonts w:ascii="Times New Roman" w:hAnsi="Times New Roman" w:cs="Times New Roman"/>
          <w:b/>
          <w:sz w:val="24"/>
          <w:szCs w:val="24"/>
        </w:rPr>
        <w:t xml:space="preserve">                         </w:t>
      </w:r>
    </w:p>
    <w:p w:rsidR="001E5B57" w:rsidRPr="00093E19" w:rsidRDefault="001E5B57" w:rsidP="001E5B57">
      <w:pPr>
        <w:pStyle w:val="ListParagraph"/>
        <w:spacing w:after="0"/>
        <w:rPr>
          <w:rFonts w:ascii="Times New Roman" w:hAnsi="Times New Roman" w:cs="Times New Roman"/>
          <w:bCs/>
          <w:sz w:val="24"/>
          <w:szCs w:val="24"/>
        </w:rPr>
      </w:pPr>
      <w:r>
        <w:rPr>
          <w:rFonts w:ascii="Times New Roman" w:hAnsi="Times New Roman" w:cs="Times New Roman"/>
          <w:b/>
          <w:sz w:val="24"/>
          <w:szCs w:val="24"/>
        </w:rPr>
        <w:t xml:space="preserve">                                                                                                           </w:t>
      </w:r>
      <w:bookmarkStart w:id="0" w:name="_GoBack"/>
      <w:bookmarkEnd w:id="0"/>
      <w:r>
        <w:rPr>
          <w:rFonts w:ascii="Times New Roman" w:hAnsi="Times New Roman" w:cs="Times New Roman"/>
          <w:b/>
          <w:sz w:val="24"/>
          <w:szCs w:val="24"/>
        </w:rPr>
        <w:t xml:space="preserve">            </w:t>
      </w:r>
      <w:r w:rsidRPr="00E32595">
        <w:rPr>
          <w:rFonts w:ascii="Times New Roman" w:hAnsi="Times New Roman" w:cs="Times New Roman"/>
          <w:b/>
          <w:sz w:val="24"/>
          <w:szCs w:val="24"/>
        </w:rPr>
        <w:t>BMSICL</w:t>
      </w:r>
    </w:p>
    <w:p w:rsidR="001E5B57" w:rsidRDefault="001E5B57" w:rsidP="001E5B57">
      <w:pPr>
        <w:spacing w:after="237" w:line="240" w:lineRule="auto"/>
        <w:ind w:right="-900"/>
        <w:jc w:val="both"/>
        <w:rPr>
          <w:rFonts w:ascii="Times New Roman" w:hAnsi="Times New Roman" w:cs="Times New Roman"/>
          <w:bCs/>
          <w:sz w:val="24"/>
          <w:szCs w:val="24"/>
        </w:rPr>
      </w:pPr>
    </w:p>
    <w:p w:rsidR="001E5B57" w:rsidRDefault="001E5B57" w:rsidP="001E5B57">
      <w:pPr>
        <w:spacing w:after="237" w:line="240" w:lineRule="auto"/>
        <w:ind w:right="-900"/>
        <w:jc w:val="both"/>
        <w:rPr>
          <w:rFonts w:ascii="Times New Roman" w:hAnsi="Times New Roman" w:cs="Times New Roman"/>
          <w:bCs/>
          <w:sz w:val="24"/>
          <w:szCs w:val="24"/>
        </w:rPr>
      </w:pPr>
    </w:p>
    <w:p w:rsidR="001E5B57" w:rsidRDefault="001E5B57" w:rsidP="001E5B57">
      <w:pPr>
        <w:spacing w:after="237" w:line="240" w:lineRule="auto"/>
        <w:ind w:right="-900"/>
        <w:jc w:val="both"/>
        <w:rPr>
          <w:rFonts w:ascii="Times New Roman" w:hAnsi="Times New Roman" w:cs="Times New Roman"/>
          <w:bCs/>
          <w:sz w:val="24"/>
          <w:szCs w:val="24"/>
        </w:rPr>
      </w:pPr>
    </w:p>
    <w:p w:rsidR="001E5B57" w:rsidRDefault="001E5B57" w:rsidP="001E5B57">
      <w:pPr>
        <w:spacing w:after="237" w:line="240" w:lineRule="auto"/>
        <w:ind w:right="-900"/>
        <w:jc w:val="both"/>
        <w:rPr>
          <w:rFonts w:ascii="Times New Roman" w:hAnsi="Times New Roman" w:cs="Times New Roman"/>
          <w:bCs/>
          <w:sz w:val="24"/>
          <w:szCs w:val="24"/>
        </w:rPr>
      </w:pPr>
    </w:p>
    <w:p w:rsidR="001E5B57" w:rsidRDefault="001E5B57" w:rsidP="001E5B57">
      <w:pPr>
        <w:spacing w:after="237" w:line="240" w:lineRule="auto"/>
        <w:ind w:right="-900"/>
        <w:jc w:val="both"/>
        <w:rPr>
          <w:rFonts w:ascii="Times New Roman" w:hAnsi="Times New Roman" w:cs="Times New Roman"/>
          <w:bCs/>
          <w:sz w:val="24"/>
          <w:szCs w:val="24"/>
        </w:rPr>
      </w:pPr>
    </w:p>
    <w:p w:rsidR="001E5B57" w:rsidRDefault="001E5B57" w:rsidP="001E5B57">
      <w:pPr>
        <w:spacing w:after="237" w:line="240" w:lineRule="auto"/>
        <w:ind w:right="-900"/>
        <w:jc w:val="both"/>
        <w:rPr>
          <w:rFonts w:ascii="Times New Roman" w:hAnsi="Times New Roman" w:cs="Times New Roman"/>
          <w:bCs/>
          <w:sz w:val="24"/>
          <w:szCs w:val="24"/>
        </w:rPr>
      </w:pPr>
    </w:p>
    <w:p w:rsidR="001E5B57" w:rsidRDefault="001E5B57" w:rsidP="001E5B57">
      <w:pPr>
        <w:spacing w:after="237" w:line="240" w:lineRule="auto"/>
        <w:ind w:right="-900"/>
        <w:jc w:val="both"/>
        <w:rPr>
          <w:rFonts w:ascii="Times New Roman" w:hAnsi="Times New Roman" w:cs="Times New Roman"/>
          <w:bCs/>
          <w:sz w:val="24"/>
          <w:szCs w:val="24"/>
        </w:rPr>
      </w:pPr>
    </w:p>
    <w:p w:rsidR="001E5B57" w:rsidRDefault="001E5B57" w:rsidP="001E5B57">
      <w:pPr>
        <w:spacing w:after="237" w:line="240" w:lineRule="auto"/>
        <w:ind w:right="-900"/>
        <w:jc w:val="both"/>
        <w:rPr>
          <w:rFonts w:ascii="Times New Roman" w:hAnsi="Times New Roman" w:cs="Times New Roman"/>
          <w:bCs/>
          <w:sz w:val="24"/>
          <w:szCs w:val="24"/>
        </w:rPr>
      </w:pPr>
    </w:p>
    <w:p w:rsidR="001E5B57" w:rsidRDefault="001E5B57" w:rsidP="001E5B57">
      <w:pPr>
        <w:spacing w:after="237" w:line="240" w:lineRule="auto"/>
        <w:ind w:right="-900"/>
        <w:jc w:val="both"/>
        <w:rPr>
          <w:rFonts w:ascii="Times New Roman" w:hAnsi="Times New Roman" w:cs="Times New Roman"/>
          <w:bCs/>
          <w:sz w:val="24"/>
          <w:szCs w:val="24"/>
        </w:rPr>
      </w:pPr>
    </w:p>
    <w:p w:rsidR="001E5B57" w:rsidRDefault="001E5B57" w:rsidP="001E5B57">
      <w:pPr>
        <w:spacing w:after="237" w:line="240" w:lineRule="auto"/>
        <w:ind w:right="-900"/>
        <w:jc w:val="both"/>
        <w:rPr>
          <w:rFonts w:ascii="Times New Roman" w:hAnsi="Times New Roman" w:cs="Times New Roman"/>
          <w:bCs/>
          <w:sz w:val="24"/>
          <w:szCs w:val="24"/>
        </w:rPr>
      </w:pPr>
    </w:p>
    <w:p w:rsidR="001E5B57" w:rsidRDefault="001E5B57" w:rsidP="001E5B57">
      <w:pPr>
        <w:spacing w:after="237" w:line="240" w:lineRule="auto"/>
        <w:ind w:right="-900"/>
        <w:jc w:val="both"/>
        <w:rPr>
          <w:rFonts w:ascii="Times New Roman" w:hAnsi="Times New Roman" w:cs="Times New Roman"/>
          <w:bCs/>
          <w:sz w:val="24"/>
          <w:szCs w:val="24"/>
        </w:rPr>
      </w:pPr>
    </w:p>
    <w:p w:rsidR="001E5B57" w:rsidRDefault="001E5B57" w:rsidP="001E5B57"/>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7020"/>
        <w:gridCol w:w="2070"/>
      </w:tblGrid>
      <w:tr w:rsidR="00471F62" w:rsidRPr="00860D5D" w:rsidTr="00176A35">
        <w:trPr>
          <w:trHeight w:val="539"/>
        </w:trPr>
        <w:tc>
          <w:tcPr>
            <w:tcW w:w="9625" w:type="dxa"/>
            <w:gridSpan w:val="3"/>
            <w:shd w:val="clear" w:color="auto" w:fill="auto"/>
            <w:noWrap/>
            <w:vAlign w:val="center"/>
          </w:tcPr>
          <w:p w:rsidR="00471F62" w:rsidRPr="00860D5D" w:rsidRDefault="00C06A3F" w:rsidP="00E7797D">
            <w:pPr>
              <w:spacing w:after="0" w:line="240" w:lineRule="auto"/>
              <w:jc w:val="center"/>
              <w:rPr>
                <w:rFonts w:ascii="Times New Roman" w:eastAsia="Times New Roman" w:hAnsi="Times New Roman" w:cs="Times New Roman"/>
                <w:b/>
                <w:bCs/>
                <w:color w:val="000000"/>
                <w:sz w:val="24"/>
                <w:szCs w:val="24"/>
                <w:lang w:val="en-US"/>
              </w:rPr>
            </w:pPr>
            <w:r w:rsidRPr="00CB35F8">
              <w:rPr>
                <w:rFonts w:ascii="Times New Roman" w:hAnsi="Times New Roman" w:cs="Times New Roman"/>
                <w:b/>
                <w:sz w:val="24"/>
                <w:szCs w:val="24"/>
              </w:rPr>
              <w:t>Annexure-I</w:t>
            </w:r>
          </w:p>
        </w:tc>
      </w:tr>
      <w:tr w:rsidR="00950139" w:rsidRPr="00860D5D" w:rsidTr="00176A35">
        <w:trPr>
          <w:trHeight w:val="539"/>
        </w:trPr>
        <w:tc>
          <w:tcPr>
            <w:tcW w:w="9625" w:type="dxa"/>
            <w:gridSpan w:val="3"/>
            <w:shd w:val="clear" w:color="auto" w:fill="auto"/>
            <w:noWrap/>
            <w:vAlign w:val="center"/>
          </w:tcPr>
          <w:p w:rsidR="00950139" w:rsidRPr="00860D5D" w:rsidRDefault="00950139" w:rsidP="00950139">
            <w:pPr>
              <w:spacing w:after="0" w:line="240" w:lineRule="auto"/>
              <w:jc w:val="center"/>
              <w:rPr>
                <w:rFonts w:ascii="Times New Roman" w:eastAsia="Times New Roman" w:hAnsi="Times New Roman" w:cs="Times New Roman"/>
                <w:b/>
                <w:bCs/>
                <w:color w:val="000000"/>
                <w:sz w:val="24"/>
                <w:szCs w:val="24"/>
                <w:lang w:val="en-US"/>
              </w:rPr>
            </w:pPr>
            <w:r w:rsidRPr="00860D5D">
              <w:rPr>
                <w:rFonts w:ascii="Times New Roman" w:eastAsia="Times New Roman" w:hAnsi="Times New Roman" w:cs="Times New Roman"/>
                <w:b/>
                <w:bCs/>
                <w:color w:val="000000"/>
                <w:sz w:val="24"/>
                <w:szCs w:val="24"/>
                <w:lang w:val="en-US"/>
              </w:rPr>
              <w:t xml:space="preserve">Name of </w:t>
            </w:r>
            <w:r w:rsidRPr="008E6624">
              <w:rPr>
                <w:rFonts w:ascii="Times New Roman" w:eastAsia="Times New Roman" w:hAnsi="Times New Roman" w:cs="Times New Roman"/>
                <w:b/>
                <w:bCs/>
                <w:color w:val="000000"/>
                <w:sz w:val="24"/>
                <w:szCs w:val="24"/>
                <w:lang w:val="en-US"/>
              </w:rPr>
              <w:t>Equipment: -</w:t>
            </w:r>
            <w:r w:rsidRPr="00860D5D">
              <w:rPr>
                <w:rFonts w:ascii="Times New Roman" w:eastAsia="Times New Roman" w:hAnsi="Times New Roman" w:cs="Times New Roman"/>
                <w:b/>
                <w:bCs/>
                <w:color w:val="000000"/>
                <w:sz w:val="24"/>
                <w:szCs w:val="24"/>
                <w:lang w:val="en-US"/>
              </w:rPr>
              <w:t xml:space="preserve"> Flow Cytometer</w:t>
            </w:r>
          </w:p>
        </w:tc>
      </w:tr>
      <w:tr w:rsidR="00950139" w:rsidRPr="00860D5D" w:rsidTr="00176A35">
        <w:trPr>
          <w:trHeight w:val="710"/>
        </w:trPr>
        <w:tc>
          <w:tcPr>
            <w:tcW w:w="535"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b/>
                <w:bCs/>
                <w:color w:val="000000"/>
                <w:sz w:val="24"/>
                <w:szCs w:val="24"/>
                <w:lang w:val="en-US"/>
              </w:rPr>
            </w:pPr>
            <w:r w:rsidRPr="00860D5D">
              <w:rPr>
                <w:rFonts w:ascii="Times New Roman" w:eastAsia="Times New Roman" w:hAnsi="Times New Roman" w:cs="Times New Roman"/>
                <w:b/>
                <w:bCs/>
                <w:color w:val="000000"/>
                <w:sz w:val="24"/>
                <w:szCs w:val="24"/>
                <w:lang w:val="en-US"/>
              </w:rPr>
              <w:t>SI. No</w:t>
            </w:r>
          </w:p>
        </w:tc>
        <w:tc>
          <w:tcPr>
            <w:tcW w:w="702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b/>
                <w:bCs/>
                <w:color w:val="000000"/>
                <w:sz w:val="24"/>
                <w:szCs w:val="24"/>
                <w:lang w:val="en-US"/>
              </w:rPr>
            </w:pPr>
            <w:r w:rsidRPr="00860D5D">
              <w:rPr>
                <w:rFonts w:ascii="Times New Roman" w:eastAsia="Times New Roman" w:hAnsi="Times New Roman" w:cs="Times New Roman"/>
                <w:b/>
                <w:bCs/>
                <w:color w:val="000000"/>
                <w:sz w:val="24"/>
                <w:szCs w:val="24"/>
                <w:lang w:val="en-US"/>
              </w:rPr>
              <w:t>Technical Specification as per tender</w:t>
            </w:r>
          </w:p>
        </w:tc>
        <w:tc>
          <w:tcPr>
            <w:tcW w:w="207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b/>
                <w:bCs/>
                <w:color w:val="000000"/>
                <w:sz w:val="24"/>
                <w:szCs w:val="24"/>
                <w:lang w:val="en-US"/>
              </w:rPr>
            </w:pPr>
            <w:r w:rsidRPr="008E6624">
              <w:rPr>
                <w:rFonts w:ascii="Times New Roman" w:eastAsia="Times New Roman" w:hAnsi="Times New Roman" w:cs="Times New Roman"/>
                <w:b/>
                <w:bCs/>
                <w:color w:val="000000"/>
                <w:sz w:val="24"/>
                <w:szCs w:val="24"/>
                <w:lang w:val="en-US"/>
              </w:rPr>
              <w:t>Final Amendment</w:t>
            </w:r>
          </w:p>
        </w:tc>
      </w:tr>
      <w:tr w:rsidR="00950139" w:rsidRPr="00860D5D" w:rsidTr="00176A35">
        <w:trPr>
          <w:trHeight w:val="980"/>
        </w:trPr>
        <w:tc>
          <w:tcPr>
            <w:tcW w:w="535" w:type="dxa"/>
            <w:vMerge w:val="restart"/>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1</w:t>
            </w:r>
          </w:p>
        </w:tc>
        <w:tc>
          <w:tcPr>
            <w:tcW w:w="7020" w:type="dxa"/>
            <w:shd w:val="clear" w:color="auto" w:fill="auto"/>
            <w:hideMark/>
          </w:tcPr>
          <w:p w:rsidR="00950139" w:rsidRPr="00860D5D" w:rsidRDefault="00950139" w:rsidP="00950139">
            <w:pPr>
              <w:spacing w:after="0" w:line="240" w:lineRule="auto"/>
              <w:jc w:val="both"/>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Pre-configured flow cytometer equipped with at least three lasers including blue (488nm) and red (637nm -640nm) and violet (405nm) lasers.</w:t>
            </w:r>
          </w:p>
        </w:tc>
        <w:tc>
          <w:tcPr>
            <w:tcW w:w="207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No Change</w:t>
            </w:r>
          </w:p>
        </w:tc>
      </w:tr>
      <w:tr w:rsidR="00950139" w:rsidRPr="00860D5D" w:rsidTr="00176A35">
        <w:trPr>
          <w:trHeight w:val="710"/>
        </w:trPr>
        <w:tc>
          <w:tcPr>
            <w:tcW w:w="535" w:type="dxa"/>
            <w:vMerge/>
            <w:vAlign w:val="center"/>
            <w:hideMark/>
          </w:tcPr>
          <w:p w:rsidR="00950139" w:rsidRPr="00860D5D" w:rsidRDefault="00950139" w:rsidP="00950139">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hideMark/>
          </w:tcPr>
          <w:p w:rsidR="00950139" w:rsidRPr="00860D5D" w:rsidRDefault="00950139" w:rsidP="00950139">
            <w:pPr>
              <w:spacing w:after="0" w:line="240" w:lineRule="auto"/>
              <w:jc w:val="both"/>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a) System should have minimum capability of at least 10 fluorescent colors and parameters.</w:t>
            </w:r>
          </w:p>
        </w:tc>
        <w:tc>
          <w:tcPr>
            <w:tcW w:w="207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No Change</w:t>
            </w:r>
          </w:p>
        </w:tc>
      </w:tr>
      <w:tr w:rsidR="00950139" w:rsidRPr="00860D5D" w:rsidTr="00176A35">
        <w:trPr>
          <w:trHeight w:val="710"/>
        </w:trPr>
        <w:tc>
          <w:tcPr>
            <w:tcW w:w="535" w:type="dxa"/>
            <w:vMerge/>
            <w:vAlign w:val="center"/>
            <w:hideMark/>
          </w:tcPr>
          <w:p w:rsidR="00950139" w:rsidRPr="00860D5D" w:rsidRDefault="00950139" w:rsidP="00950139">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hideMark/>
          </w:tcPr>
          <w:p w:rsidR="00950139" w:rsidRPr="00860D5D" w:rsidRDefault="00950139" w:rsidP="00950139">
            <w:pPr>
              <w:spacing w:after="0" w:line="240" w:lineRule="auto"/>
              <w:jc w:val="both"/>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b) System should have a provision of future upgradable for more colors</w:t>
            </w:r>
            <w:proofErr w:type="gramStart"/>
            <w:r w:rsidRPr="00860D5D">
              <w:rPr>
                <w:rFonts w:ascii="Times New Roman" w:eastAsia="Times New Roman" w:hAnsi="Times New Roman" w:cs="Times New Roman"/>
                <w:color w:val="000000"/>
                <w:sz w:val="24"/>
                <w:szCs w:val="24"/>
                <w:lang w:val="en-US"/>
              </w:rPr>
              <w:t>.(</w:t>
            </w:r>
            <w:proofErr w:type="gramEnd"/>
            <w:r w:rsidRPr="00860D5D">
              <w:rPr>
                <w:rFonts w:ascii="Times New Roman" w:eastAsia="Times New Roman" w:hAnsi="Times New Roman" w:cs="Times New Roman"/>
                <w:color w:val="000000"/>
                <w:sz w:val="24"/>
                <w:szCs w:val="24"/>
                <w:lang w:val="en-US"/>
              </w:rPr>
              <w:t>optional).</w:t>
            </w:r>
          </w:p>
        </w:tc>
        <w:tc>
          <w:tcPr>
            <w:tcW w:w="207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No Change</w:t>
            </w:r>
          </w:p>
        </w:tc>
      </w:tr>
      <w:tr w:rsidR="00950139" w:rsidRPr="00860D5D" w:rsidTr="00176A35">
        <w:trPr>
          <w:trHeight w:val="620"/>
        </w:trPr>
        <w:tc>
          <w:tcPr>
            <w:tcW w:w="535" w:type="dxa"/>
            <w:vMerge/>
            <w:vAlign w:val="center"/>
            <w:hideMark/>
          </w:tcPr>
          <w:p w:rsidR="00950139" w:rsidRPr="00860D5D" w:rsidRDefault="00950139" w:rsidP="00950139">
            <w:pPr>
              <w:spacing w:after="0" w:line="240" w:lineRule="auto"/>
              <w:rPr>
                <w:rFonts w:ascii="Times New Roman" w:eastAsia="Times New Roman" w:hAnsi="Times New Roman" w:cs="Times New Roman"/>
                <w:color w:val="000000"/>
                <w:sz w:val="24"/>
                <w:szCs w:val="24"/>
                <w:lang w:val="en-US"/>
              </w:rPr>
            </w:pPr>
          </w:p>
        </w:tc>
        <w:tc>
          <w:tcPr>
            <w:tcW w:w="7020" w:type="dxa"/>
            <w:shd w:val="clear" w:color="auto" w:fill="auto"/>
            <w:hideMark/>
          </w:tcPr>
          <w:p w:rsidR="00950139" w:rsidRPr="00860D5D" w:rsidRDefault="00950139" w:rsidP="00950139">
            <w:pPr>
              <w:spacing w:after="0" w:line="240" w:lineRule="auto"/>
              <w:jc w:val="both"/>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c) For each parameter the flow cytometer should be capable of measuring area, height and width simultaneously.</w:t>
            </w:r>
          </w:p>
        </w:tc>
        <w:tc>
          <w:tcPr>
            <w:tcW w:w="207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No Change</w:t>
            </w:r>
          </w:p>
        </w:tc>
      </w:tr>
      <w:tr w:rsidR="00950139" w:rsidRPr="00860D5D" w:rsidTr="00176A35">
        <w:trPr>
          <w:trHeight w:val="710"/>
        </w:trPr>
        <w:tc>
          <w:tcPr>
            <w:tcW w:w="535"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2</w:t>
            </w:r>
          </w:p>
        </w:tc>
        <w:tc>
          <w:tcPr>
            <w:tcW w:w="7020" w:type="dxa"/>
            <w:shd w:val="clear" w:color="auto" w:fill="auto"/>
            <w:vAlign w:val="center"/>
            <w:hideMark/>
          </w:tcPr>
          <w:p w:rsidR="00950139" w:rsidRPr="00860D5D" w:rsidRDefault="00950139" w:rsidP="00950139">
            <w:pPr>
              <w:spacing w:after="0" w:line="240" w:lineRule="auto"/>
              <w:jc w:val="both"/>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The excitation and collection optics of both lasers should be fixed requiring no alignment to be done by operator.</w:t>
            </w:r>
          </w:p>
        </w:tc>
        <w:tc>
          <w:tcPr>
            <w:tcW w:w="207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No Change</w:t>
            </w:r>
          </w:p>
        </w:tc>
      </w:tr>
      <w:tr w:rsidR="00950139" w:rsidRPr="00860D5D" w:rsidTr="00176A35">
        <w:trPr>
          <w:trHeight w:val="440"/>
        </w:trPr>
        <w:tc>
          <w:tcPr>
            <w:tcW w:w="535"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3</w:t>
            </w:r>
          </w:p>
        </w:tc>
        <w:tc>
          <w:tcPr>
            <w:tcW w:w="7020" w:type="dxa"/>
            <w:shd w:val="clear" w:color="auto" w:fill="auto"/>
            <w:vAlign w:val="center"/>
            <w:hideMark/>
          </w:tcPr>
          <w:p w:rsidR="00950139" w:rsidRPr="00860D5D" w:rsidRDefault="00950139" w:rsidP="00950139">
            <w:pPr>
              <w:spacing w:after="0" w:line="240" w:lineRule="auto"/>
              <w:jc w:val="both"/>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Should have high quality quartz flow cell.</w:t>
            </w:r>
          </w:p>
        </w:tc>
        <w:tc>
          <w:tcPr>
            <w:tcW w:w="207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No Change</w:t>
            </w:r>
          </w:p>
        </w:tc>
      </w:tr>
      <w:tr w:rsidR="00950139" w:rsidRPr="00860D5D" w:rsidTr="00176A35">
        <w:trPr>
          <w:trHeight w:val="1070"/>
        </w:trPr>
        <w:tc>
          <w:tcPr>
            <w:tcW w:w="535"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4</w:t>
            </w:r>
          </w:p>
        </w:tc>
        <w:tc>
          <w:tcPr>
            <w:tcW w:w="7020" w:type="dxa"/>
            <w:shd w:val="clear" w:color="auto" w:fill="auto"/>
            <w:vAlign w:val="center"/>
            <w:hideMark/>
          </w:tcPr>
          <w:p w:rsidR="00950139" w:rsidRPr="00860D5D" w:rsidRDefault="00950139" w:rsidP="00950139">
            <w:pPr>
              <w:spacing w:after="0" w:line="240" w:lineRule="auto"/>
              <w:jc w:val="both"/>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Should have single tube sample loading mode, integrated and automated multi-tube loader with at least 24 tubes loading capacity/well plate loader.</w:t>
            </w:r>
          </w:p>
        </w:tc>
        <w:tc>
          <w:tcPr>
            <w:tcW w:w="207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No Change</w:t>
            </w:r>
          </w:p>
        </w:tc>
      </w:tr>
      <w:tr w:rsidR="00950139" w:rsidRPr="00860D5D" w:rsidTr="00176A35">
        <w:trPr>
          <w:trHeight w:val="440"/>
        </w:trPr>
        <w:tc>
          <w:tcPr>
            <w:tcW w:w="535"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5</w:t>
            </w:r>
          </w:p>
        </w:tc>
        <w:tc>
          <w:tcPr>
            <w:tcW w:w="7020" w:type="dxa"/>
            <w:shd w:val="clear" w:color="auto" w:fill="auto"/>
            <w:vAlign w:val="center"/>
            <w:hideMark/>
          </w:tcPr>
          <w:p w:rsidR="00950139" w:rsidRPr="00860D5D" w:rsidRDefault="00950139" w:rsidP="00950139">
            <w:pPr>
              <w:spacing w:after="0" w:line="240" w:lineRule="auto"/>
              <w:jc w:val="both"/>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Should offer low, medium and high flow rates.</w:t>
            </w:r>
          </w:p>
        </w:tc>
        <w:tc>
          <w:tcPr>
            <w:tcW w:w="207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No Change</w:t>
            </w:r>
          </w:p>
        </w:tc>
      </w:tr>
      <w:tr w:rsidR="00950139" w:rsidRPr="00860D5D" w:rsidTr="00176A35">
        <w:trPr>
          <w:trHeight w:val="710"/>
        </w:trPr>
        <w:tc>
          <w:tcPr>
            <w:tcW w:w="535"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6</w:t>
            </w:r>
          </w:p>
        </w:tc>
        <w:tc>
          <w:tcPr>
            <w:tcW w:w="7020" w:type="dxa"/>
            <w:shd w:val="clear" w:color="auto" w:fill="auto"/>
            <w:hideMark/>
          </w:tcPr>
          <w:p w:rsidR="00950139" w:rsidRPr="00860D5D" w:rsidRDefault="00950139" w:rsidP="00950139">
            <w:pPr>
              <w:spacing w:after="0" w:line="240" w:lineRule="auto"/>
              <w:jc w:val="both"/>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Should be able to acquire at least up to 1,000-10,000 events per second or above.</w:t>
            </w:r>
          </w:p>
        </w:tc>
        <w:tc>
          <w:tcPr>
            <w:tcW w:w="207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No Change</w:t>
            </w:r>
          </w:p>
        </w:tc>
      </w:tr>
      <w:tr w:rsidR="00950139" w:rsidRPr="00860D5D" w:rsidTr="00176A35">
        <w:trPr>
          <w:trHeight w:val="350"/>
        </w:trPr>
        <w:tc>
          <w:tcPr>
            <w:tcW w:w="535"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7</w:t>
            </w:r>
          </w:p>
        </w:tc>
        <w:tc>
          <w:tcPr>
            <w:tcW w:w="7020" w:type="dxa"/>
            <w:shd w:val="clear" w:color="auto" w:fill="auto"/>
            <w:hideMark/>
          </w:tcPr>
          <w:p w:rsidR="00950139" w:rsidRPr="00860D5D" w:rsidRDefault="00950139" w:rsidP="00950139">
            <w:pPr>
              <w:spacing w:after="0" w:line="240" w:lineRule="auto"/>
              <w:jc w:val="both"/>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The sample carryover must be ≤0.1%.</w:t>
            </w:r>
          </w:p>
        </w:tc>
        <w:tc>
          <w:tcPr>
            <w:tcW w:w="207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No Change</w:t>
            </w:r>
          </w:p>
        </w:tc>
      </w:tr>
      <w:tr w:rsidR="00950139" w:rsidRPr="00860D5D" w:rsidTr="00176A35">
        <w:trPr>
          <w:trHeight w:val="170"/>
        </w:trPr>
        <w:tc>
          <w:tcPr>
            <w:tcW w:w="535"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8</w:t>
            </w:r>
          </w:p>
        </w:tc>
        <w:tc>
          <w:tcPr>
            <w:tcW w:w="7020" w:type="dxa"/>
            <w:shd w:val="clear" w:color="auto" w:fill="auto"/>
            <w:vAlign w:val="center"/>
            <w:hideMark/>
          </w:tcPr>
          <w:p w:rsidR="00950139" w:rsidRPr="00860D5D" w:rsidRDefault="00950139" w:rsidP="00950139">
            <w:pPr>
              <w:spacing w:after="0" w:line="240" w:lineRule="auto"/>
              <w:jc w:val="both"/>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Minimum detectable particle size should be 0.5 Micrometer.</w:t>
            </w:r>
          </w:p>
        </w:tc>
        <w:tc>
          <w:tcPr>
            <w:tcW w:w="207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No Change</w:t>
            </w:r>
          </w:p>
        </w:tc>
      </w:tr>
      <w:tr w:rsidR="00950139" w:rsidRPr="00860D5D" w:rsidTr="00176A35">
        <w:trPr>
          <w:trHeight w:val="890"/>
        </w:trPr>
        <w:tc>
          <w:tcPr>
            <w:tcW w:w="535"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9</w:t>
            </w:r>
          </w:p>
        </w:tc>
        <w:tc>
          <w:tcPr>
            <w:tcW w:w="7020" w:type="dxa"/>
            <w:shd w:val="clear" w:color="auto" w:fill="auto"/>
            <w:hideMark/>
          </w:tcPr>
          <w:p w:rsidR="00950139" w:rsidRPr="00860D5D" w:rsidRDefault="00950139" w:rsidP="00950139">
            <w:pPr>
              <w:spacing w:after="0" w:line="240" w:lineRule="auto"/>
              <w:jc w:val="both"/>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Should have compensation capability between all fluorescence channels with online as well as post-acquisition manual and auto-compensation features.</w:t>
            </w:r>
          </w:p>
        </w:tc>
        <w:tc>
          <w:tcPr>
            <w:tcW w:w="207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No Change</w:t>
            </w:r>
          </w:p>
        </w:tc>
      </w:tr>
      <w:tr w:rsidR="00950139" w:rsidRPr="00860D5D" w:rsidTr="00176A35">
        <w:trPr>
          <w:trHeight w:val="630"/>
        </w:trPr>
        <w:tc>
          <w:tcPr>
            <w:tcW w:w="535"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10</w:t>
            </w:r>
          </w:p>
        </w:tc>
        <w:tc>
          <w:tcPr>
            <w:tcW w:w="7020" w:type="dxa"/>
            <w:shd w:val="clear" w:color="auto" w:fill="auto"/>
            <w:hideMark/>
          </w:tcPr>
          <w:p w:rsidR="00950139" w:rsidRPr="00860D5D" w:rsidRDefault="00950139" w:rsidP="00950139">
            <w:pPr>
              <w:spacing w:after="0" w:line="240" w:lineRule="auto"/>
              <w:jc w:val="both"/>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Should have digital signal processing with linear and log modes and dynamic range of at least 5 decades.</w:t>
            </w:r>
          </w:p>
        </w:tc>
        <w:tc>
          <w:tcPr>
            <w:tcW w:w="207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No Change</w:t>
            </w:r>
          </w:p>
        </w:tc>
      </w:tr>
      <w:tr w:rsidR="00950139" w:rsidRPr="00860D5D" w:rsidTr="00176A35">
        <w:trPr>
          <w:trHeight w:val="431"/>
        </w:trPr>
        <w:tc>
          <w:tcPr>
            <w:tcW w:w="535"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11</w:t>
            </w:r>
          </w:p>
        </w:tc>
        <w:tc>
          <w:tcPr>
            <w:tcW w:w="7020" w:type="dxa"/>
            <w:shd w:val="clear" w:color="auto" w:fill="auto"/>
            <w:hideMark/>
          </w:tcPr>
          <w:p w:rsidR="00950139" w:rsidRPr="00860D5D" w:rsidRDefault="00950139" w:rsidP="00950139">
            <w:pPr>
              <w:spacing w:after="0" w:line="240" w:lineRule="auto"/>
              <w:jc w:val="both"/>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Should be operable at 220-230V and 50Hz.</w:t>
            </w:r>
          </w:p>
        </w:tc>
        <w:tc>
          <w:tcPr>
            <w:tcW w:w="207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No Change</w:t>
            </w:r>
          </w:p>
        </w:tc>
      </w:tr>
      <w:tr w:rsidR="00950139" w:rsidRPr="00860D5D" w:rsidTr="00176A35">
        <w:trPr>
          <w:trHeight w:val="1250"/>
        </w:trPr>
        <w:tc>
          <w:tcPr>
            <w:tcW w:w="535"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12</w:t>
            </w:r>
          </w:p>
        </w:tc>
        <w:tc>
          <w:tcPr>
            <w:tcW w:w="7020" w:type="dxa"/>
            <w:shd w:val="clear" w:color="auto" w:fill="auto"/>
            <w:hideMark/>
          </w:tcPr>
          <w:p w:rsidR="00950139" w:rsidRPr="00860D5D" w:rsidRDefault="00950139" w:rsidP="00950139">
            <w:pPr>
              <w:spacing w:after="0" w:line="240" w:lineRule="auto"/>
              <w:jc w:val="both"/>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 xml:space="preserve">Should be capable of online and offline analysis and capabilities of quality control and validation, cell counting, viability, apoptosis analysis, </w:t>
            </w:r>
            <w:proofErr w:type="spellStart"/>
            <w:r w:rsidRPr="00860D5D">
              <w:rPr>
                <w:rFonts w:ascii="Times New Roman" w:eastAsia="Times New Roman" w:hAnsi="Times New Roman" w:cs="Times New Roman"/>
                <w:color w:val="000000"/>
                <w:sz w:val="24"/>
                <w:szCs w:val="24"/>
                <w:lang w:val="en-US"/>
              </w:rPr>
              <w:t>cytometric</w:t>
            </w:r>
            <w:proofErr w:type="spellEnd"/>
            <w:r w:rsidRPr="00860D5D">
              <w:rPr>
                <w:rFonts w:ascii="Times New Roman" w:eastAsia="Times New Roman" w:hAnsi="Times New Roman" w:cs="Times New Roman"/>
                <w:color w:val="000000"/>
                <w:sz w:val="24"/>
                <w:szCs w:val="24"/>
                <w:lang w:val="en-US"/>
              </w:rPr>
              <w:t xml:space="preserve"> bead analysis, cell cycle analysis, surface marker studies and kinetic studies.</w:t>
            </w:r>
          </w:p>
        </w:tc>
        <w:tc>
          <w:tcPr>
            <w:tcW w:w="207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No Change</w:t>
            </w:r>
          </w:p>
        </w:tc>
      </w:tr>
      <w:tr w:rsidR="00950139" w:rsidRPr="00860D5D" w:rsidTr="00176A35">
        <w:trPr>
          <w:trHeight w:val="701"/>
        </w:trPr>
        <w:tc>
          <w:tcPr>
            <w:tcW w:w="535"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13</w:t>
            </w:r>
          </w:p>
        </w:tc>
        <w:tc>
          <w:tcPr>
            <w:tcW w:w="7020" w:type="dxa"/>
            <w:shd w:val="clear" w:color="auto" w:fill="auto"/>
            <w:hideMark/>
          </w:tcPr>
          <w:p w:rsidR="00950139" w:rsidRPr="00860D5D" w:rsidRDefault="00950139" w:rsidP="00950139">
            <w:pPr>
              <w:spacing w:after="0" w:line="240" w:lineRule="auto"/>
              <w:jc w:val="both"/>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The Cytometer should have bio-hazard containment system and proper waste collection and management system.</w:t>
            </w:r>
          </w:p>
        </w:tc>
        <w:tc>
          <w:tcPr>
            <w:tcW w:w="207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No Change</w:t>
            </w:r>
          </w:p>
        </w:tc>
      </w:tr>
      <w:tr w:rsidR="00950139" w:rsidRPr="00860D5D" w:rsidTr="00176A35">
        <w:trPr>
          <w:trHeight w:val="899"/>
        </w:trPr>
        <w:tc>
          <w:tcPr>
            <w:tcW w:w="535"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lastRenderedPageBreak/>
              <w:t>14</w:t>
            </w:r>
          </w:p>
        </w:tc>
        <w:tc>
          <w:tcPr>
            <w:tcW w:w="7020" w:type="dxa"/>
            <w:shd w:val="clear" w:color="auto" w:fill="auto"/>
            <w:hideMark/>
          </w:tcPr>
          <w:p w:rsidR="00950139" w:rsidRPr="00860D5D" w:rsidRDefault="00950139" w:rsidP="00950139">
            <w:pPr>
              <w:spacing w:after="0" w:line="240" w:lineRule="auto"/>
              <w:jc w:val="both"/>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Compatible computer system (branded only): PC workstation with at least Core i7 or higher, 2 TB hard drive or more, at least 23-inch LCD monitor.</w:t>
            </w:r>
          </w:p>
        </w:tc>
        <w:tc>
          <w:tcPr>
            <w:tcW w:w="207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No Change</w:t>
            </w:r>
          </w:p>
        </w:tc>
      </w:tr>
      <w:tr w:rsidR="00950139" w:rsidRPr="00860D5D" w:rsidTr="00176A35">
        <w:trPr>
          <w:trHeight w:val="630"/>
        </w:trPr>
        <w:tc>
          <w:tcPr>
            <w:tcW w:w="535"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15</w:t>
            </w:r>
          </w:p>
        </w:tc>
        <w:tc>
          <w:tcPr>
            <w:tcW w:w="7020" w:type="dxa"/>
            <w:shd w:val="clear" w:color="auto" w:fill="auto"/>
            <w:hideMark/>
          </w:tcPr>
          <w:p w:rsidR="00950139" w:rsidRPr="00860D5D" w:rsidRDefault="00950139" w:rsidP="00950139">
            <w:pPr>
              <w:spacing w:after="0" w:line="240" w:lineRule="auto"/>
              <w:jc w:val="both"/>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The computer system should have latest licensed windows (Professional) software and Microsoft office.</w:t>
            </w:r>
          </w:p>
        </w:tc>
        <w:tc>
          <w:tcPr>
            <w:tcW w:w="207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No Change</w:t>
            </w:r>
          </w:p>
        </w:tc>
      </w:tr>
      <w:tr w:rsidR="00950139" w:rsidRPr="00860D5D" w:rsidTr="00176A35">
        <w:trPr>
          <w:trHeight w:val="971"/>
        </w:trPr>
        <w:tc>
          <w:tcPr>
            <w:tcW w:w="535"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16</w:t>
            </w:r>
          </w:p>
        </w:tc>
        <w:tc>
          <w:tcPr>
            <w:tcW w:w="7020" w:type="dxa"/>
            <w:shd w:val="clear" w:color="auto" w:fill="auto"/>
            <w:hideMark/>
          </w:tcPr>
          <w:p w:rsidR="00950139" w:rsidRPr="00860D5D" w:rsidRDefault="00950139" w:rsidP="00950139">
            <w:pPr>
              <w:spacing w:after="0" w:line="240" w:lineRule="auto"/>
              <w:jc w:val="both"/>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An additional computer system with above configuration and software for offline analysis should be provided. It should be capable of connecting to the flow cytometer.</w:t>
            </w:r>
          </w:p>
        </w:tc>
        <w:tc>
          <w:tcPr>
            <w:tcW w:w="207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No Change</w:t>
            </w:r>
          </w:p>
        </w:tc>
      </w:tr>
      <w:tr w:rsidR="00950139" w:rsidRPr="00860D5D" w:rsidTr="00176A35">
        <w:trPr>
          <w:trHeight w:val="440"/>
        </w:trPr>
        <w:tc>
          <w:tcPr>
            <w:tcW w:w="535"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17</w:t>
            </w:r>
          </w:p>
        </w:tc>
        <w:tc>
          <w:tcPr>
            <w:tcW w:w="7020" w:type="dxa"/>
            <w:shd w:val="clear" w:color="auto" w:fill="auto"/>
            <w:hideMark/>
          </w:tcPr>
          <w:p w:rsidR="00950139" w:rsidRPr="00860D5D" w:rsidRDefault="00950139" w:rsidP="00950139">
            <w:pPr>
              <w:spacing w:after="0" w:line="240" w:lineRule="auto"/>
              <w:jc w:val="both"/>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 xml:space="preserve">One </w:t>
            </w:r>
            <w:proofErr w:type="spellStart"/>
            <w:r w:rsidRPr="00860D5D">
              <w:rPr>
                <w:rFonts w:ascii="Times New Roman" w:eastAsia="Times New Roman" w:hAnsi="Times New Roman" w:cs="Times New Roman"/>
                <w:color w:val="000000"/>
                <w:sz w:val="24"/>
                <w:szCs w:val="24"/>
                <w:lang w:val="en-US"/>
              </w:rPr>
              <w:t>colour</w:t>
            </w:r>
            <w:proofErr w:type="spellEnd"/>
            <w:r w:rsidRPr="00860D5D">
              <w:rPr>
                <w:rFonts w:ascii="Times New Roman" w:eastAsia="Times New Roman" w:hAnsi="Times New Roman" w:cs="Times New Roman"/>
                <w:color w:val="000000"/>
                <w:sz w:val="24"/>
                <w:szCs w:val="24"/>
                <w:lang w:val="en-US"/>
              </w:rPr>
              <w:t xml:space="preserve"> printer.</w:t>
            </w:r>
          </w:p>
        </w:tc>
        <w:tc>
          <w:tcPr>
            <w:tcW w:w="207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No Change</w:t>
            </w:r>
          </w:p>
        </w:tc>
      </w:tr>
      <w:tr w:rsidR="00950139" w:rsidRPr="00860D5D" w:rsidTr="00176A35">
        <w:trPr>
          <w:trHeight w:val="890"/>
        </w:trPr>
        <w:tc>
          <w:tcPr>
            <w:tcW w:w="535"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18</w:t>
            </w:r>
          </w:p>
        </w:tc>
        <w:tc>
          <w:tcPr>
            <w:tcW w:w="7020" w:type="dxa"/>
            <w:shd w:val="clear" w:color="auto" w:fill="auto"/>
            <w:hideMark/>
          </w:tcPr>
          <w:p w:rsidR="00950139" w:rsidRPr="00860D5D" w:rsidRDefault="00950139" w:rsidP="00950139">
            <w:pPr>
              <w:spacing w:after="0" w:line="240" w:lineRule="auto"/>
              <w:jc w:val="both"/>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Suitable branded online UPS of sufficient capacity with half hour backup for uninterrupted running of full equipment during power interruption.</w:t>
            </w:r>
          </w:p>
        </w:tc>
        <w:tc>
          <w:tcPr>
            <w:tcW w:w="207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No Change</w:t>
            </w:r>
          </w:p>
        </w:tc>
      </w:tr>
      <w:tr w:rsidR="00950139" w:rsidRPr="00860D5D" w:rsidTr="00176A35">
        <w:trPr>
          <w:trHeight w:val="701"/>
        </w:trPr>
        <w:tc>
          <w:tcPr>
            <w:tcW w:w="535"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19</w:t>
            </w:r>
          </w:p>
        </w:tc>
        <w:tc>
          <w:tcPr>
            <w:tcW w:w="7020" w:type="dxa"/>
            <w:shd w:val="clear" w:color="auto" w:fill="auto"/>
            <w:hideMark/>
          </w:tcPr>
          <w:p w:rsidR="00950139" w:rsidRPr="00860D5D" w:rsidRDefault="00950139" w:rsidP="00950139">
            <w:pPr>
              <w:spacing w:after="0" w:line="240" w:lineRule="auto"/>
              <w:jc w:val="both"/>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Provide with complete essential accessories including appropriate starter kits, QC beads, and maintenance kits.</w:t>
            </w:r>
          </w:p>
        </w:tc>
        <w:tc>
          <w:tcPr>
            <w:tcW w:w="207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No Change</w:t>
            </w:r>
          </w:p>
        </w:tc>
      </w:tr>
      <w:tr w:rsidR="00950139" w:rsidRPr="00860D5D" w:rsidTr="00176A35">
        <w:trPr>
          <w:trHeight w:val="710"/>
        </w:trPr>
        <w:tc>
          <w:tcPr>
            <w:tcW w:w="535"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20</w:t>
            </w:r>
          </w:p>
        </w:tc>
        <w:tc>
          <w:tcPr>
            <w:tcW w:w="7020" w:type="dxa"/>
            <w:shd w:val="clear" w:color="auto" w:fill="auto"/>
            <w:hideMark/>
          </w:tcPr>
          <w:p w:rsidR="00950139" w:rsidRPr="00860D5D" w:rsidRDefault="00950139" w:rsidP="00950139">
            <w:pPr>
              <w:spacing w:after="0" w:line="240" w:lineRule="auto"/>
              <w:jc w:val="both"/>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System should have US FDA/ EUCE (Issued by notified body)/ CE-</w:t>
            </w:r>
            <w:proofErr w:type="gramStart"/>
            <w:r w:rsidRPr="00860D5D">
              <w:rPr>
                <w:rFonts w:ascii="Times New Roman" w:eastAsia="Times New Roman" w:hAnsi="Times New Roman" w:cs="Times New Roman"/>
                <w:color w:val="000000"/>
                <w:sz w:val="24"/>
                <w:szCs w:val="24"/>
                <w:lang w:val="en-US"/>
              </w:rPr>
              <w:t>IVD(</w:t>
            </w:r>
            <w:proofErr w:type="gramEnd"/>
            <w:r w:rsidRPr="00860D5D">
              <w:rPr>
                <w:rFonts w:ascii="Times New Roman" w:eastAsia="Times New Roman" w:hAnsi="Times New Roman" w:cs="Times New Roman"/>
                <w:color w:val="000000"/>
                <w:sz w:val="24"/>
                <w:szCs w:val="24"/>
                <w:lang w:val="en-US"/>
              </w:rPr>
              <w:t>Issued by notified body).</w:t>
            </w:r>
          </w:p>
        </w:tc>
        <w:tc>
          <w:tcPr>
            <w:tcW w:w="207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No Change</w:t>
            </w:r>
          </w:p>
        </w:tc>
      </w:tr>
      <w:tr w:rsidR="00950139" w:rsidRPr="00860D5D" w:rsidTr="00176A35">
        <w:trPr>
          <w:trHeight w:val="1340"/>
        </w:trPr>
        <w:tc>
          <w:tcPr>
            <w:tcW w:w="535"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21</w:t>
            </w:r>
          </w:p>
        </w:tc>
        <w:tc>
          <w:tcPr>
            <w:tcW w:w="7020" w:type="dxa"/>
            <w:shd w:val="clear" w:color="auto" w:fill="auto"/>
            <w:hideMark/>
          </w:tcPr>
          <w:p w:rsidR="00950139" w:rsidRPr="00860D5D" w:rsidRDefault="00950139" w:rsidP="00950139">
            <w:pPr>
              <w:spacing w:after="0" w:line="240" w:lineRule="auto"/>
              <w:jc w:val="both"/>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Additional Point: The price list of all Mandatory and optional test kit/consumable/accessories/regents/QC shall be attached for future reference. The company shall arrange QC material time to consignee for a period up to 5 years</w:t>
            </w:r>
          </w:p>
        </w:tc>
        <w:tc>
          <w:tcPr>
            <w:tcW w:w="2070" w:type="dxa"/>
            <w:shd w:val="clear" w:color="auto" w:fill="auto"/>
            <w:vAlign w:val="center"/>
            <w:hideMark/>
          </w:tcPr>
          <w:p w:rsidR="00950139" w:rsidRPr="00860D5D" w:rsidRDefault="00950139" w:rsidP="00950139">
            <w:pPr>
              <w:spacing w:after="0" w:line="240" w:lineRule="auto"/>
              <w:jc w:val="center"/>
              <w:rPr>
                <w:rFonts w:ascii="Times New Roman" w:eastAsia="Times New Roman" w:hAnsi="Times New Roman" w:cs="Times New Roman"/>
                <w:color w:val="000000"/>
                <w:sz w:val="24"/>
                <w:szCs w:val="24"/>
                <w:lang w:val="en-US"/>
              </w:rPr>
            </w:pPr>
            <w:r w:rsidRPr="00860D5D">
              <w:rPr>
                <w:rFonts w:ascii="Times New Roman" w:eastAsia="Times New Roman" w:hAnsi="Times New Roman" w:cs="Times New Roman"/>
                <w:color w:val="000000"/>
                <w:sz w:val="24"/>
                <w:szCs w:val="24"/>
                <w:lang w:val="en-US"/>
              </w:rPr>
              <w:t>No Change</w:t>
            </w:r>
          </w:p>
        </w:tc>
      </w:tr>
    </w:tbl>
    <w:p w:rsidR="001E5B57" w:rsidRDefault="001E5B57" w:rsidP="001E5B57"/>
    <w:p w:rsidR="00207853" w:rsidRDefault="00207853"/>
    <w:p w:rsidR="005027E3" w:rsidRDefault="005027E3"/>
    <w:p w:rsidR="005027E3" w:rsidRDefault="005027E3"/>
    <w:p w:rsidR="005027E3" w:rsidRDefault="005027E3"/>
    <w:p w:rsidR="005027E3" w:rsidRDefault="005027E3"/>
    <w:p w:rsidR="005027E3" w:rsidRDefault="005027E3"/>
    <w:p w:rsidR="005027E3" w:rsidRDefault="005027E3"/>
    <w:p w:rsidR="005027E3" w:rsidRDefault="005027E3"/>
    <w:p w:rsidR="005027E3" w:rsidRDefault="005027E3"/>
    <w:p w:rsidR="005027E3" w:rsidRDefault="005027E3"/>
    <w:p w:rsidR="005027E3" w:rsidRDefault="005027E3"/>
    <w:p w:rsidR="005027E3" w:rsidRDefault="005027E3"/>
    <w:p w:rsidR="005027E3" w:rsidRDefault="005027E3"/>
    <w:p w:rsidR="005027E3" w:rsidRDefault="005027E3"/>
    <w:p w:rsidR="005027E3" w:rsidRDefault="005027E3"/>
    <w:p w:rsidR="005027E3" w:rsidRDefault="005027E3"/>
    <w:p w:rsidR="005027E3" w:rsidRDefault="005027E3"/>
    <w:p w:rsidR="005027E3" w:rsidRDefault="005027E3"/>
    <w:p w:rsidR="005027E3" w:rsidRPr="00EC3538" w:rsidRDefault="005027E3" w:rsidP="005027E3">
      <w:pPr>
        <w:jc w:val="center"/>
        <w:rPr>
          <w:rFonts w:ascii="Times New Roman" w:hAnsi="Times New Roman" w:cs="Times New Roman"/>
          <w:b/>
          <w:bCs/>
          <w:sz w:val="28"/>
          <w:szCs w:val="28"/>
        </w:rPr>
      </w:pPr>
      <w:r w:rsidRPr="00EC3538">
        <w:rPr>
          <w:rFonts w:ascii="Times New Roman" w:hAnsi="Times New Roman" w:cs="Times New Roman"/>
          <w:b/>
          <w:bCs/>
          <w:sz w:val="28"/>
          <w:szCs w:val="28"/>
        </w:rPr>
        <w:t>Annexure-II</w:t>
      </w:r>
    </w:p>
    <w:p w:rsidR="005027E3" w:rsidRPr="00EC3538" w:rsidRDefault="005027E3" w:rsidP="005027E3">
      <w:pPr>
        <w:jc w:val="center"/>
        <w:rPr>
          <w:rFonts w:ascii="Times New Roman" w:hAnsi="Times New Roman" w:cs="Times New Roman"/>
          <w:b/>
          <w:bCs/>
          <w:sz w:val="28"/>
          <w:szCs w:val="28"/>
          <w:u w:val="single"/>
        </w:rPr>
      </w:pPr>
      <w:r w:rsidRPr="00EC3538">
        <w:rPr>
          <w:rFonts w:ascii="Times New Roman" w:hAnsi="Times New Roman" w:cs="Times New Roman"/>
          <w:b/>
          <w:bCs/>
          <w:sz w:val="28"/>
          <w:szCs w:val="28"/>
          <w:u w:val="single"/>
        </w:rPr>
        <w:t>Revised Earnest Money Deposit (EMD) in Indian Rupees</w:t>
      </w:r>
    </w:p>
    <w:p w:rsidR="005027E3" w:rsidRDefault="005027E3" w:rsidP="005027E3">
      <w:pPr>
        <w:jc w:val="center"/>
      </w:pPr>
    </w:p>
    <w:tbl>
      <w:tblPr>
        <w:tblStyle w:val="TableGrid"/>
        <w:tblW w:w="0" w:type="auto"/>
        <w:jc w:val="center"/>
        <w:tblLook w:val="04A0" w:firstRow="1" w:lastRow="0" w:firstColumn="1" w:lastColumn="0" w:noHBand="0" w:noVBand="1"/>
      </w:tblPr>
      <w:tblGrid>
        <w:gridCol w:w="1803"/>
        <w:gridCol w:w="1803"/>
        <w:gridCol w:w="1803"/>
        <w:gridCol w:w="1804"/>
        <w:gridCol w:w="1804"/>
      </w:tblGrid>
      <w:tr w:rsidR="005027E3" w:rsidRPr="00632BC9" w:rsidTr="00EC3538">
        <w:trPr>
          <w:jc w:val="center"/>
        </w:trPr>
        <w:tc>
          <w:tcPr>
            <w:tcW w:w="1803" w:type="dxa"/>
            <w:vAlign w:val="center"/>
          </w:tcPr>
          <w:p w:rsidR="005027E3" w:rsidRPr="00632BC9" w:rsidRDefault="005027E3" w:rsidP="005027E3">
            <w:pPr>
              <w:jc w:val="center"/>
              <w:rPr>
                <w:rFonts w:ascii="Times New Roman" w:hAnsi="Times New Roman" w:cs="Times New Roman"/>
                <w:b/>
                <w:bCs/>
                <w:sz w:val="24"/>
                <w:szCs w:val="24"/>
              </w:rPr>
            </w:pPr>
            <w:r w:rsidRPr="00632BC9">
              <w:rPr>
                <w:rFonts w:ascii="Times New Roman" w:hAnsi="Times New Roman" w:cs="Times New Roman"/>
                <w:b/>
                <w:bCs/>
                <w:sz w:val="24"/>
                <w:szCs w:val="24"/>
              </w:rPr>
              <w:t>Schedule No.</w:t>
            </w:r>
          </w:p>
        </w:tc>
        <w:tc>
          <w:tcPr>
            <w:tcW w:w="1803" w:type="dxa"/>
            <w:vAlign w:val="center"/>
          </w:tcPr>
          <w:p w:rsidR="005027E3" w:rsidRPr="00632BC9" w:rsidRDefault="005027E3" w:rsidP="005027E3">
            <w:pPr>
              <w:jc w:val="center"/>
              <w:rPr>
                <w:rFonts w:ascii="Times New Roman" w:hAnsi="Times New Roman" w:cs="Times New Roman"/>
                <w:b/>
                <w:bCs/>
                <w:sz w:val="24"/>
                <w:szCs w:val="24"/>
              </w:rPr>
            </w:pPr>
            <w:r w:rsidRPr="00632BC9">
              <w:rPr>
                <w:rFonts w:ascii="Times New Roman" w:hAnsi="Times New Roman" w:cs="Times New Roman"/>
                <w:b/>
                <w:bCs/>
                <w:sz w:val="24"/>
                <w:szCs w:val="24"/>
              </w:rPr>
              <w:t>Brief Description of Goods and Services</w:t>
            </w:r>
          </w:p>
        </w:tc>
        <w:tc>
          <w:tcPr>
            <w:tcW w:w="1803" w:type="dxa"/>
            <w:vAlign w:val="center"/>
          </w:tcPr>
          <w:p w:rsidR="005027E3" w:rsidRPr="00632BC9" w:rsidRDefault="005027E3" w:rsidP="005027E3">
            <w:pPr>
              <w:jc w:val="center"/>
              <w:rPr>
                <w:rFonts w:ascii="Times New Roman" w:hAnsi="Times New Roman" w:cs="Times New Roman"/>
                <w:b/>
                <w:bCs/>
                <w:sz w:val="24"/>
                <w:szCs w:val="24"/>
              </w:rPr>
            </w:pPr>
            <w:r w:rsidRPr="00632BC9">
              <w:rPr>
                <w:rFonts w:ascii="Times New Roman" w:hAnsi="Times New Roman" w:cs="Times New Roman"/>
                <w:b/>
                <w:bCs/>
                <w:sz w:val="24"/>
                <w:szCs w:val="24"/>
              </w:rPr>
              <w:t>Qty./ No.</w:t>
            </w:r>
          </w:p>
        </w:tc>
        <w:tc>
          <w:tcPr>
            <w:tcW w:w="1804" w:type="dxa"/>
            <w:vAlign w:val="center"/>
          </w:tcPr>
          <w:p w:rsidR="005027E3" w:rsidRPr="00632BC9" w:rsidRDefault="005027E3" w:rsidP="005027E3">
            <w:pPr>
              <w:jc w:val="center"/>
              <w:rPr>
                <w:rFonts w:ascii="Times New Roman" w:hAnsi="Times New Roman" w:cs="Times New Roman"/>
                <w:b/>
                <w:bCs/>
                <w:sz w:val="24"/>
                <w:szCs w:val="24"/>
              </w:rPr>
            </w:pPr>
            <w:r w:rsidRPr="00632BC9">
              <w:rPr>
                <w:rFonts w:ascii="Times New Roman" w:hAnsi="Times New Roman" w:cs="Times New Roman"/>
                <w:b/>
                <w:bCs/>
                <w:sz w:val="24"/>
                <w:szCs w:val="24"/>
              </w:rPr>
              <w:t>Delivery Schedule (in days)</w:t>
            </w:r>
          </w:p>
        </w:tc>
        <w:tc>
          <w:tcPr>
            <w:tcW w:w="1804" w:type="dxa"/>
            <w:vAlign w:val="center"/>
          </w:tcPr>
          <w:p w:rsidR="005027E3" w:rsidRPr="00632BC9" w:rsidRDefault="005027E3" w:rsidP="005027E3">
            <w:pPr>
              <w:jc w:val="center"/>
              <w:rPr>
                <w:rFonts w:ascii="Times New Roman" w:hAnsi="Times New Roman" w:cs="Times New Roman"/>
                <w:b/>
                <w:bCs/>
                <w:sz w:val="24"/>
                <w:szCs w:val="24"/>
              </w:rPr>
            </w:pPr>
            <w:r w:rsidRPr="00632BC9">
              <w:rPr>
                <w:rFonts w:ascii="Times New Roman" w:hAnsi="Times New Roman" w:cs="Times New Roman"/>
                <w:b/>
                <w:bCs/>
                <w:sz w:val="24"/>
                <w:szCs w:val="24"/>
              </w:rPr>
              <w:t>Revised Earnest Money Deposit (EMD) in Indian Rupees</w:t>
            </w:r>
          </w:p>
        </w:tc>
      </w:tr>
      <w:tr w:rsidR="005027E3" w:rsidRPr="00632BC9" w:rsidTr="00EC3538">
        <w:trPr>
          <w:jc w:val="center"/>
        </w:trPr>
        <w:tc>
          <w:tcPr>
            <w:tcW w:w="1803" w:type="dxa"/>
            <w:vAlign w:val="center"/>
          </w:tcPr>
          <w:p w:rsidR="005027E3" w:rsidRPr="00632BC9" w:rsidRDefault="005027E3" w:rsidP="005027E3">
            <w:pPr>
              <w:jc w:val="center"/>
              <w:rPr>
                <w:rFonts w:ascii="Times New Roman" w:hAnsi="Times New Roman" w:cs="Times New Roman"/>
                <w:b/>
                <w:bCs/>
                <w:sz w:val="24"/>
                <w:szCs w:val="24"/>
              </w:rPr>
            </w:pPr>
            <w:r w:rsidRPr="00632BC9">
              <w:rPr>
                <w:rFonts w:ascii="Times New Roman" w:hAnsi="Times New Roman" w:cs="Times New Roman"/>
                <w:b/>
                <w:bCs/>
                <w:sz w:val="24"/>
                <w:szCs w:val="24"/>
              </w:rPr>
              <w:t>1</w:t>
            </w:r>
          </w:p>
        </w:tc>
        <w:tc>
          <w:tcPr>
            <w:tcW w:w="1803" w:type="dxa"/>
            <w:vAlign w:val="center"/>
          </w:tcPr>
          <w:p w:rsidR="005027E3" w:rsidRPr="00632BC9" w:rsidRDefault="005027E3" w:rsidP="005027E3">
            <w:pPr>
              <w:jc w:val="center"/>
              <w:rPr>
                <w:rFonts w:ascii="Times New Roman" w:hAnsi="Times New Roman" w:cs="Times New Roman"/>
                <w:b/>
                <w:bCs/>
                <w:sz w:val="24"/>
                <w:szCs w:val="24"/>
              </w:rPr>
            </w:pPr>
            <w:r w:rsidRPr="00632BC9">
              <w:rPr>
                <w:rFonts w:ascii="Times New Roman" w:hAnsi="Times New Roman" w:cs="Times New Roman"/>
                <w:b/>
                <w:bCs/>
                <w:sz w:val="24"/>
                <w:szCs w:val="24"/>
              </w:rPr>
              <w:t>Flow Cytometer</w:t>
            </w:r>
          </w:p>
        </w:tc>
        <w:tc>
          <w:tcPr>
            <w:tcW w:w="1803" w:type="dxa"/>
            <w:vAlign w:val="center"/>
          </w:tcPr>
          <w:p w:rsidR="005027E3" w:rsidRPr="00632BC9" w:rsidRDefault="005027E3" w:rsidP="005027E3">
            <w:pPr>
              <w:jc w:val="center"/>
              <w:rPr>
                <w:rFonts w:ascii="Times New Roman" w:hAnsi="Times New Roman" w:cs="Times New Roman"/>
                <w:b/>
                <w:bCs/>
                <w:sz w:val="24"/>
                <w:szCs w:val="24"/>
              </w:rPr>
            </w:pPr>
            <w:r w:rsidRPr="00632BC9">
              <w:rPr>
                <w:rFonts w:ascii="Times New Roman" w:hAnsi="Times New Roman" w:cs="Times New Roman"/>
                <w:b/>
                <w:bCs/>
                <w:sz w:val="24"/>
                <w:szCs w:val="24"/>
              </w:rPr>
              <w:t>28</w:t>
            </w:r>
          </w:p>
        </w:tc>
        <w:tc>
          <w:tcPr>
            <w:tcW w:w="1804" w:type="dxa"/>
            <w:vAlign w:val="center"/>
          </w:tcPr>
          <w:p w:rsidR="005027E3" w:rsidRPr="00632BC9" w:rsidRDefault="005027E3" w:rsidP="005027E3">
            <w:pPr>
              <w:jc w:val="center"/>
              <w:rPr>
                <w:rFonts w:ascii="Times New Roman" w:hAnsi="Times New Roman" w:cs="Times New Roman"/>
                <w:b/>
                <w:bCs/>
                <w:sz w:val="24"/>
                <w:szCs w:val="24"/>
              </w:rPr>
            </w:pPr>
            <w:r w:rsidRPr="00632BC9">
              <w:rPr>
                <w:rFonts w:ascii="Times New Roman" w:hAnsi="Times New Roman" w:cs="Times New Roman"/>
                <w:b/>
                <w:bCs/>
                <w:sz w:val="24"/>
                <w:szCs w:val="24"/>
              </w:rPr>
              <w:t>As per GCC Clause -8</w:t>
            </w:r>
          </w:p>
        </w:tc>
        <w:tc>
          <w:tcPr>
            <w:tcW w:w="1804" w:type="dxa"/>
            <w:vAlign w:val="center"/>
          </w:tcPr>
          <w:p w:rsidR="005027E3" w:rsidRPr="00632BC9" w:rsidRDefault="005027E3" w:rsidP="005027E3">
            <w:pPr>
              <w:jc w:val="center"/>
              <w:rPr>
                <w:rFonts w:ascii="Times New Roman" w:hAnsi="Times New Roman" w:cs="Times New Roman"/>
                <w:b/>
                <w:bCs/>
                <w:sz w:val="24"/>
                <w:szCs w:val="24"/>
              </w:rPr>
            </w:pPr>
            <w:r w:rsidRPr="00632BC9">
              <w:rPr>
                <w:rFonts w:ascii="Times New Roman" w:hAnsi="Times New Roman" w:cs="Times New Roman"/>
                <w:b/>
                <w:bCs/>
                <w:sz w:val="24"/>
                <w:szCs w:val="24"/>
              </w:rPr>
              <w:t>50,00</w:t>
            </w:r>
            <w:r w:rsidR="002B0EF7">
              <w:rPr>
                <w:rFonts w:ascii="Times New Roman" w:hAnsi="Times New Roman" w:cs="Times New Roman"/>
                <w:b/>
                <w:bCs/>
                <w:sz w:val="24"/>
                <w:szCs w:val="24"/>
              </w:rPr>
              <w:t>,</w:t>
            </w:r>
            <w:r w:rsidRPr="00632BC9">
              <w:rPr>
                <w:rFonts w:ascii="Times New Roman" w:hAnsi="Times New Roman" w:cs="Times New Roman"/>
                <w:b/>
                <w:bCs/>
                <w:sz w:val="24"/>
                <w:szCs w:val="24"/>
              </w:rPr>
              <w:t>0</w:t>
            </w:r>
            <w:r w:rsidR="00632BC9">
              <w:rPr>
                <w:rFonts w:ascii="Times New Roman" w:hAnsi="Times New Roman" w:cs="Times New Roman"/>
                <w:b/>
                <w:bCs/>
                <w:sz w:val="24"/>
                <w:szCs w:val="24"/>
              </w:rPr>
              <w:t>00</w:t>
            </w:r>
            <w:r w:rsidR="002B0EF7">
              <w:rPr>
                <w:rFonts w:ascii="Times New Roman" w:hAnsi="Times New Roman" w:cs="Times New Roman"/>
                <w:b/>
                <w:bCs/>
                <w:sz w:val="24"/>
                <w:szCs w:val="24"/>
              </w:rPr>
              <w:t>/-</w:t>
            </w:r>
          </w:p>
        </w:tc>
      </w:tr>
    </w:tbl>
    <w:p w:rsidR="005027E3" w:rsidRDefault="005027E3"/>
    <w:p w:rsidR="005027E3" w:rsidRDefault="005027E3"/>
    <w:p w:rsidR="005027E3" w:rsidRDefault="005027E3"/>
    <w:p w:rsidR="00D05610" w:rsidRDefault="00D05610"/>
    <w:p w:rsidR="00D05610" w:rsidRDefault="00D05610"/>
    <w:p w:rsidR="00D05610" w:rsidRDefault="00D05610"/>
    <w:sectPr w:rsidR="00D05610" w:rsidSect="00176A35">
      <w:footerReference w:type="default" r:id="rId8"/>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5B17" w:rsidRDefault="00095B17" w:rsidP="00A76C08">
      <w:pPr>
        <w:spacing w:after="0" w:line="240" w:lineRule="auto"/>
      </w:pPr>
      <w:r>
        <w:separator/>
      </w:r>
    </w:p>
  </w:endnote>
  <w:endnote w:type="continuationSeparator" w:id="0">
    <w:p w:rsidR="00095B17" w:rsidRDefault="00095B17" w:rsidP="00A76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447B" w:rsidRDefault="003E447B">
    <w:pPr>
      <w:pStyle w:val="Footer"/>
      <w:jc w:val="center"/>
      <w:rPr>
        <w:color w:val="5B9BD5" w:themeColor="accent1"/>
      </w:rPr>
    </w:pPr>
    <w:r>
      <w:rPr>
        <w:color w:val="5B9BD5" w:themeColor="accent1"/>
      </w:rPr>
      <w:t xml:space="preserve">Page </w:t>
    </w:r>
    <w:r>
      <w:rPr>
        <w:color w:val="5B9BD5" w:themeColor="accent1"/>
      </w:rPr>
      <w:fldChar w:fldCharType="begin"/>
    </w:r>
    <w:r>
      <w:rPr>
        <w:color w:val="5B9BD5" w:themeColor="accent1"/>
      </w:rPr>
      <w:instrText xml:space="preserve"> PAGE  \* Arabic  \* MERGEFORMAT </w:instrText>
    </w:r>
    <w:r>
      <w:rPr>
        <w:color w:val="5B9BD5" w:themeColor="accent1"/>
      </w:rPr>
      <w:fldChar w:fldCharType="separate"/>
    </w:r>
    <w:r w:rsidR="00BB277F">
      <w:rPr>
        <w:noProof/>
        <w:color w:val="5B9BD5" w:themeColor="accent1"/>
      </w:rPr>
      <w:t>4</w:t>
    </w:r>
    <w:r>
      <w:rPr>
        <w:color w:val="5B9BD5" w:themeColor="accent1"/>
      </w:rPr>
      <w:fldChar w:fldCharType="end"/>
    </w:r>
    <w:r>
      <w:rPr>
        <w:color w:val="5B9BD5" w:themeColor="accent1"/>
      </w:rPr>
      <w:t xml:space="preserve"> of </w:t>
    </w:r>
    <w:r>
      <w:rPr>
        <w:color w:val="5B9BD5" w:themeColor="accent1"/>
      </w:rPr>
      <w:fldChar w:fldCharType="begin"/>
    </w:r>
    <w:r>
      <w:rPr>
        <w:color w:val="5B9BD5" w:themeColor="accent1"/>
      </w:rPr>
      <w:instrText xml:space="preserve"> NUMPAGES  \* Arabic  \* MERGEFORMAT </w:instrText>
    </w:r>
    <w:r>
      <w:rPr>
        <w:color w:val="5B9BD5" w:themeColor="accent1"/>
      </w:rPr>
      <w:fldChar w:fldCharType="separate"/>
    </w:r>
    <w:r w:rsidR="00BB277F">
      <w:rPr>
        <w:noProof/>
        <w:color w:val="5B9BD5" w:themeColor="accent1"/>
      </w:rPr>
      <w:t>4</w:t>
    </w:r>
    <w:r>
      <w:rPr>
        <w:color w:val="5B9BD5" w:themeColor="accent1"/>
      </w:rPr>
      <w:fldChar w:fldCharType="end"/>
    </w:r>
  </w:p>
  <w:p w:rsidR="00A76C08" w:rsidRDefault="00A76C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5B17" w:rsidRDefault="00095B17" w:rsidP="00A76C08">
      <w:pPr>
        <w:spacing w:after="0" w:line="240" w:lineRule="auto"/>
      </w:pPr>
      <w:r>
        <w:separator/>
      </w:r>
    </w:p>
  </w:footnote>
  <w:footnote w:type="continuationSeparator" w:id="0">
    <w:p w:rsidR="00095B17" w:rsidRDefault="00095B17" w:rsidP="00A76C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451719"/>
    <w:multiLevelType w:val="hybridMultilevel"/>
    <w:tmpl w:val="B23C31C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B57"/>
    <w:rsid w:val="00095B17"/>
    <w:rsid w:val="00114B26"/>
    <w:rsid w:val="00176A35"/>
    <w:rsid w:val="001E5B57"/>
    <w:rsid w:val="00207853"/>
    <w:rsid w:val="002852D9"/>
    <w:rsid w:val="002B0EF7"/>
    <w:rsid w:val="003E447B"/>
    <w:rsid w:val="003E4EDD"/>
    <w:rsid w:val="00471F62"/>
    <w:rsid w:val="005027E3"/>
    <w:rsid w:val="005571DF"/>
    <w:rsid w:val="00632BC9"/>
    <w:rsid w:val="007B7532"/>
    <w:rsid w:val="00884AB5"/>
    <w:rsid w:val="00950139"/>
    <w:rsid w:val="00A76C08"/>
    <w:rsid w:val="00A817D6"/>
    <w:rsid w:val="00A9651F"/>
    <w:rsid w:val="00BB277F"/>
    <w:rsid w:val="00C06A3F"/>
    <w:rsid w:val="00D05610"/>
    <w:rsid w:val="00D36790"/>
    <w:rsid w:val="00D94F7D"/>
    <w:rsid w:val="00EC353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F7FEC4-BDD1-4710-911E-DDBF7E5F3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5B57"/>
    <w:rPr>
      <w:szCs w:val="22"/>
      <w:lang w:val="en-I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5B57"/>
    <w:pPr>
      <w:spacing w:after="0" w:line="240" w:lineRule="auto"/>
    </w:pPr>
    <w:rPr>
      <w:szCs w:val="22"/>
      <w:lang w:val="en-IN"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99"/>
    <w:qFormat/>
    <w:rsid w:val="001E5B57"/>
    <w:pPr>
      <w:spacing w:after="0" w:line="240" w:lineRule="auto"/>
    </w:pPr>
    <w:rPr>
      <w:szCs w:val="22"/>
      <w:lang w:bidi="ar-SA"/>
    </w:rPr>
  </w:style>
  <w:style w:type="paragraph" w:styleId="ListParagraph">
    <w:name w:val="List Paragraph"/>
    <w:basedOn w:val="Normal"/>
    <w:link w:val="ListParagraphChar"/>
    <w:uiPriority w:val="34"/>
    <w:qFormat/>
    <w:rsid w:val="001E5B57"/>
    <w:pPr>
      <w:ind w:left="720"/>
      <w:contextualSpacing/>
    </w:pPr>
  </w:style>
  <w:style w:type="character" w:customStyle="1" w:styleId="ListParagraphChar">
    <w:name w:val="List Paragraph Char"/>
    <w:link w:val="ListParagraph"/>
    <w:uiPriority w:val="34"/>
    <w:locked/>
    <w:rsid w:val="001E5B57"/>
    <w:rPr>
      <w:szCs w:val="22"/>
      <w:lang w:val="en-IN" w:bidi="ar-SA"/>
    </w:rPr>
  </w:style>
  <w:style w:type="paragraph" w:styleId="BalloonText">
    <w:name w:val="Balloon Text"/>
    <w:basedOn w:val="Normal"/>
    <w:link w:val="BalloonTextChar"/>
    <w:uiPriority w:val="99"/>
    <w:semiHidden/>
    <w:unhideWhenUsed/>
    <w:rsid w:val="00176A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6A35"/>
    <w:rPr>
      <w:rFonts w:ascii="Segoe UI" w:hAnsi="Segoe UI" w:cs="Segoe UI"/>
      <w:sz w:val="18"/>
      <w:szCs w:val="18"/>
      <w:lang w:val="en-IN" w:bidi="ar-SA"/>
    </w:rPr>
  </w:style>
  <w:style w:type="paragraph" w:styleId="Header">
    <w:name w:val="header"/>
    <w:basedOn w:val="Normal"/>
    <w:link w:val="HeaderChar"/>
    <w:uiPriority w:val="99"/>
    <w:unhideWhenUsed/>
    <w:rsid w:val="00A76C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C08"/>
    <w:rPr>
      <w:szCs w:val="22"/>
      <w:lang w:val="en-IN" w:bidi="ar-SA"/>
    </w:rPr>
  </w:style>
  <w:style w:type="paragraph" w:styleId="Footer">
    <w:name w:val="footer"/>
    <w:basedOn w:val="Normal"/>
    <w:link w:val="FooterChar"/>
    <w:uiPriority w:val="99"/>
    <w:unhideWhenUsed/>
    <w:rsid w:val="00A76C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C08"/>
    <w:rPr>
      <w:szCs w:val="22"/>
      <w:lang w:val="en-I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Pages>
  <Words>693</Words>
  <Characters>3951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Hi</cp:lastModifiedBy>
  <cp:revision>28</cp:revision>
  <cp:lastPrinted>2025-10-14T06:51:00Z</cp:lastPrinted>
  <dcterms:created xsi:type="dcterms:W3CDTF">2025-10-13T04:31:00Z</dcterms:created>
  <dcterms:modified xsi:type="dcterms:W3CDTF">2025-10-16T05:58:00Z</dcterms:modified>
</cp:coreProperties>
</file>