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8D7387" w:rsidRPr="00E13E80" w14:paraId="2A7681C7" w14:textId="77777777" w:rsidTr="009522AD">
        <w:trPr>
          <w:trHeight w:val="1236"/>
        </w:trPr>
        <w:tc>
          <w:tcPr>
            <w:tcW w:w="3906" w:type="dxa"/>
            <w:tcBorders>
              <w:bottom w:val="single" w:sz="4" w:space="0" w:color="000000" w:themeColor="text1"/>
            </w:tcBorders>
          </w:tcPr>
          <w:p w14:paraId="30D6961D" w14:textId="77777777" w:rsidR="008D7387" w:rsidRPr="00E13E80" w:rsidRDefault="008D7387" w:rsidP="009522AD">
            <w:pPr>
              <w:rPr>
                <w:rFonts w:ascii="Times New Roman" w:hAnsi="Times New Roman" w:cs="Times New Roman"/>
                <w:sz w:val="24"/>
                <w:szCs w:val="24"/>
              </w:rPr>
            </w:pPr>
            <w:r w:rsidRPr="00E13E80">
              <w:rPr>
                <w:rFonts w:ascii="Times New Roman" w:hAnsi="Times New Roman" w:cs="Times New Roman"/>
                <w:noProof/>
                <w:sz w:val="24"/>
                <w:szCs w:val="24"/>
              </w:rPr>
              <w:drawing>
                <wp:inline distT="0" distB="0" distL="0" distR="0" wp14:anchorId="6FD94834" wp14:editId="7DB3E17B">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14:paraId="33499F71" w14:textId="04AE38F1" w:rsidR="008D7387" w:rsidRPr="00E13E80" w:rsidRDefault="0055452C" w:rsidP="0055452C">
            <w:pPr>
              <w:pStyle w:val="NoSpacing"/>
              <w:jc w:val="both"/>
              <w:rPr>
                <w:rFonts w:ascii="Times New Roman" w:hAnsi="Times New Roman" w:cs="Times New Roman"/>
                <w:b/>
                <w:sz w:val="24"/>
                <w:szCs w:val="24"/>
              </w:rPr>
            </w:pPr>
            <w:r>
              <w:rPr>
                <w:rFonts w:ascii="Times New Roman" w:hAnsi="Times New Roman" w:cs="Times New Roman"/>
                <w:b/>
                <w:sz w:val="24"/>
                <w:szCs w:val="24"/>
              </w:rPr>
              <w:t>Bihar Medical Services &amp; Infrastructure Corporation Limited,   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 Bihar State Building Construction Corporation Limited. Hospital Road, Shastri Nagar, Patna 800023, Phone/Fax: +91612 2283287,+ 91612 2283288</w:t>
            </w:r>
          </w:p>
        </w:tc>
      </w:tr>
      <w:tr w:rsidR="008D7387" w:rsidRPr="00E13E80" w14:paraId="4D13AD06" w14:textId="77777777" w:rsidTr="009522AD">
        <w:trPr>
          <w:trHeight w:val="483"/>
        </w:trPr>
        <w:tc>
          <w:tcPr>
            <w:tcW w:w="3906" w:type="dxa"/>
            <w:tcBorders>
              <w:top w:val="single" w:sz="4" w:space="0" w:color="000000" w:themeColor="text1"/>
            </w:tcBorders>
          </w:tcPr>
          <w:p w14:paraId="1F5D6CF6" w14:textId="77777777" w:rsidR="008D7387" w:rsidRPr="00E13E80" w:rsidRDefault="008D7387" w:rsidP="009522AD">
            <w:pPr>
              <w:rPr>
                <w:rFonts w:ascii="Times New Roman" w:hAnsi="Times New Roman" w:cs="Times New Roman"/>
                <w:noProof/>
                <w:sz w:val="24"/>
                <w:szCs w:val="24"/>
              </w:rPr>
            </w:pPr>
          </w:p>
        </w:tc>
        <w:tc>
          <w:tcPr>
            <w:tcW w:w="6174" w:type="dxa"/>
            <w:tcBorders>
              <w:top w:val="single" w:sz="4" w:space="0" w:color="000000" w:themeColor="text1"/>
            </w:tcBorders>
            <w:vAlign w:val="bottom"/>
          </w:tcPr>
          <w:p w14:paraId="5E29DFA6" w14:textId="77777777" w:rsidR="008D7387" w:rsidRPr="00E13E80" w:rsidRDefault="008D7387" w:rsidP="009522AD">
            <w:pPr>
              <w:pStyle w:val="NoSpacing"/>
              <w:tabs>
                <w:tab w:val="left" w:pos="4230"/>
              </w:tabs>
              <w:jc w:val="center"/>
              <w:rPr>
                <w:rFonts w:ascii="Times New Roman" w:hAnsi="Times New Roman" w:cs="Times New Roman"/>
                <w:sz w:val="24"/>
                <w:szCs w:val="24"/>
              </w:rPr>
            </w:pPr>
          </w:p>
          <w:p w14:paraId="0775CBAF" w14:textId="77777777" w:rsidR="008D7387" w:rsidRPr="00E13E80" w:rsidRDefault="008D7387" w:rsidP="009522AD">
            <w:pPr>
              <w:jc w:val="center"/>
              <w:rPr>
                <w:rFonts w:ascii="Times New Roman" w:hAnsi="Times New Roman" w:cs="Times New Roman"/>
                <w:color w:val="00B050"/>
                <w:sz w:val="24"/>
                <w:szCs w:val="24"/>
              </w:rPr>
            </w:pPr>
          </w:p>
        </w:tc>
      </w:tr>
    </w:tbl>
    <w:p w14:paraId="06E19EB8" w14:textId="1BB7FDC8" w:rsidR="006978E0" w:rsidRPr="00E13E80" w:rsidRDefault="0041702C" w:rsidP="00E91552">
      <w:pPr>
        <w:spacing w:line="256" w:lineRule="auto"/>
        <w:ind w:right="-279"/>
        <w:jc w:val="center"/>
        <w:rPr>
          <w:rFonts w:ascii="Times New Roman" w:hAnsi="Times New Roman" w:cs="Times New Roman"/>
          <w:b/>
          <w:i/>
          <w:sz w:val="24"/>
          <w:szCs w:val="24"/>
          <w:u w:val="single"/>
        </w:rPr>
      </w:pPr>
      <w:r>
        <w:rPr>
          <w:rFonts w:ascii="Times New Roman" w:hAnsi="Times New Roman" w:cs="Times New Roman"/>
          <w:b/>
          <w:sz w:val="24"/>
          <w:szCs w:val="24"/>
          <w:u w:val="single"/>
        </w:rPr>
        <w:t>Corrigendum-</w:t>
      </w:r>
      <w:r w:rsidR="00F61857">
        <w:rPr>
          <w:rFonts w:ascii="Times New Roman" w:hAnsi="Times New Roman" w:cs="Times New Roman"/>
          <w:b/>
          <w:sz w:val="24"/>
          <w:szCs w:val="24"/>
          <w:u w:val="single"/>
        </w:rPr>
        <w:t>I</w:t>
      </w:r>
    </w:p>
    <w:p w14:paraId="18929CAA" w14:textId="6227A275" w:rsidR="00BE77A2" w:rsidRDefault="001A0FBE" w:rsidP="00BE77A2">
      <w:pPr>
        <w:spacing w:after="237" w:line="252" w:lineRule="auto"/>
        <w:ind w:right="-279"/>
        <w:jc w:val="both"/>
        <w:rPr>
          <w:rFonts w:ascii="Times New Roman" w:hAnsi="Times New Roman" w:cs="Times New Roman"/>
          <w:b/>
          <w:sz w:val="24"/>
          <w:szCs w:val="24"/>
        </w:rPr>
      </w:pPr>
      <w:r w:rsidRPr="00897F4F">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Medical Colleges and Hospitals of Bihar vide Notice Inviting Tender N</w:t>
      </w:r>
      <w:r w:rsidR="00B91E64">
        <w:rPr>
          <w:rFonts w:ascii="Times New Roman" w:hAnsi="Times New Roman" w:cs="Times New Roman"/>
          <w:sz w:val="24"/>
          <w:szCs w:val="24"/>
        </w:rPr>
        <w:t>o.-BMSICL/20</w:t>
      </w:r>
      <w:r w:rsidR="00F61857">
        <w:rPr>
          <w:rFonts w:ascii="Times New Roman" w:hAnsi="Times New Roman" w:cs="Times New Roman"/>
          <w:sz w:val="24"/>
          <w:szCs w:val="24"/>
        </w:rPr>
        <w:t>2</w:t>
      </w:r>
      <w:r w:rsidR="00A25C58">
        <w:rPr>
          <w:rFonts w:ascii="Times New Roman" w:hAnsi="Times New Roman" w:cs="Times New Roman"/>
          <w:sz w:val="24"/>
          <w:szCs w:val="24"/>
        </w:rPr>
        <w:t>1</w:t>
      </w:r>
      <w:r w:rsidR="00B91E64">
        <w:rPr>
          <w:rFonts w:ascii="Times New Roman" w:hAnsi="Times New Roman" w:cs="Times New Roman"/>
          <w:sz w:val="24"/>
          <w:szCs w:val="24"/>
        </w:rPr>
        <w:t>-2</w:t>
      </w:r>
      <w:r w:rsidR="00A25C58">
        <w:rPr>
          <w:rFonts w:ascii="Times New Roman" w:hAnsi="Times New Roman" w:cs="Times New Roman"/>
          <w:sz w:val="24"/>
          <w:szCs w:val="24"/>
        </w:rPr>
        <w:t>2</w:t>
      </w:r>
      <w:r w:rsidR="00B91E64">
        <w:rPr>
          <w:rFonts w:ascii="Times New Roman" w:hAnsi="Times New Roman" w:cs="Times New Roman"/>
          <w:sz w:val="24"/>
          <w:szCs w:val="24"/>
        </w:rPr>
        <w:t>/ME-</w:t>
      </w:r>
      <w:r w:rsidR="00F61857">
        <w:rPr>
          <w:rFonts w:ascii="Times New Roman" w:hAnsi="Times New Roman" w:cs="Times New Roman"/>
          <w:sz w:val="24"/>
          <w:szCs w:val="24"/>
        </w:rPr>
        <w:t>217</w:t>
      </w:r>
      <w:r w:rsidR="005E023B">
        <w:rPr>
          <w:rFonts w:ascii="Times New Roman" w:hAnsi="Times New Roman" w:cs="Times New Roman"/>
          <w:sz w:val="24"/>
          <w:szCs w:val="24"/>
        </w:rPr>
        <w:t xml:space="preserve">. </w:t>
      </w:r>
      <w:r w:rsidR="00F61857">
        <w:rPr>
          <w:rFonts w:ascii="Times New Roman" w:hAnsi="Times New Roman" w:cs="Times New Roman"/>
          <w:sz w:val="24"/>
          <w:szCs w:val="24"/>
        </w:rPr>
        <w:t>During and after Pre-bid meeting various suggestions were received from different prospective bidders regarding amendment in technical specification of equipment which were discussed and deliberated on by the experts, who after due deliberation recommended certain amendments in the technical specification of the equipment, which are annexed as Annexure -I of this corrigendum. In order to facilitate maximum participation of bidders the tender schedu</w:t>
      </w:r>
      <w:r w:rsidR="00900675">
        <w:rPr>
          <w:rFonts w:ascii="Times New Roman" w:hAnsi="Times New Roman" w:cs="Times New Roman"/>
          <w:sz w:val="24"/>
          <w:szCs w:val="24"/>
        </w:rPr>
        <w:t>le is being revised as follows:</w:t>
      </w:r>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4395"/>
        <w:gridCol w:w="5357"/>
      </w:tblGrid>
      <w:tr w:rsidR="007D1C28" w14:paraId="15F32ED4" w14:textId="77777777" w:rsidTr="007D1C28">
        <w:trPr>
          <w:trHeight w:val="495"/>
        </w:trPr>
        <w:tc>
          <w:tcPr>
            <w:tcW w:w="4395" w:type="dxa"/>
            <w:tcBorders>
              <w:top w:val="single" w:sz="4" w:space="0" w:color="000000"/>
              <w:left w:val="single" w:sz="4" w:space="0" w:color="000000"/>
              <w:bottom w:val="single" w:sz="4" w:space="0" w:color="000000"/>
              <w:right w:val="single" w:sz="4" w:space="0" w:color="000000"/>
            </w:tcBorders>
            <w:hideMark/>
          </w:tcPr>
          <w:p w14:paraId="4B90D27D" w14:textId="77777777" w:rsidR="007D1C28" w:rsidRDefault="007D1C28">
            <w:pPr>
              <w:spacing w:line="252" w:lineRule="auto"/>
              <w:rPr>
                <w:rFonts w:ascii="Times New Roman" w:hAnsi="Times New Roman" w:cs="Times New Roman"/>
                <w:sz w:val="24"/>
                <w:szCs w:val="24"/>
              </w:rPr>
            </w:pPr>
            <w:r>
              <w:rPr>
                <w:rFonts w:ascii="Times New Roman" w:hAnsi="Times New Roman" w:cs="Times New Roman"/>
                <w:sz w:val="24"/>
                <w:szCs w:val="24"/>
              </w:rPr>
              <w:t xml:space="preserve">Tender Reference No. </w:t>
            </w:r>
          </w:p>
        </w:tc>
        <w:tc>
          <w:tcPr>
            <w:tcW w:w="5357" w:type="dxa"/>
            <w:tcBorders>
              <w:top w:val="single" w:sz="4" w:space="0" w:color="000000"/>
              <w:left w:val="single" w:sz="4" w:space="0" w:color="000000"/>
              <w:bottom w:val="single" w:sz="4" w:space="0" w:color="000000"/>
              <w:right w:val="single" w:sz="4" w:space="0" w:color="000000"/>
            </w:tcBorders>
            <w:hideMark/>
          </w:tcPr>
          <w:p w14:paraId="0DE7F01D" w14:textId="0CED19A8" w:rsidR="007D1C28" w:rsidRDefault="007D1C28">
            <w:pPr>
              <w:spacing w:line="252" w:lineRule="auto"/>
              <w:rPr>
                <w:rFonts w:ascii="Times New Roman" w:hAnsi="Times New Roman" w:cs="Times New Roman"/>
                <w:sz w:val="24"/>
                <w:szCs w:val="24"/>
              </w:rPr>
            </w:pPr>
            <w:r>
              <w:rPr>
                <w:rFonts w:ascii="Times New Roman" w:hAnsi="Times New Roman" w:cs="Times New Roman"/>
                <w:b/>
                <w:sz w:val="24"/>
                <w:szCs w:val="24"/>
              </w:rPr>
              <w:t>BMSICL/20</w:t>
            </w:r>
            <w:r w:rsidR="00A726BC">
              <w:rPr>
                <w:rFonts w:ascii="Times New Roman" w:hAnsi="Times New Roman" w:cs="Times New Roman"/>
                <w:b/>
                <w:sz w:val="24"/>
                <w:szCs w:val="24"/>
              </w:rPr>
              <w:t>21</w:t>
            </w:r>
            <w:r>
              <w:rPr>
                <w:rFonts w:ascii="Times New Roman" w:hAnsi="Times New Roman" w:cs="Times New Roman"/>
                <w:b/>
                <w:sz w:val="24"/>
                <w:szCs w:val="24"/>
              </w:rPr>
              <w:t>-2</w:t>
            </w:r>
            <w:r w:rsidR="00A726BC">
              <w:rPr>
                <w:rFonts w:ascii="Times New Roman" w:hAnsi="Times New Roman" w:cs="Times New Roman"/>
                <w:b/>
                <w:sz w:val="24"/>
                <w:szCs w:val="24"/>
              </w:rPr>
              <w:t>2</w:t>
            </w:r>
            <w:r>
              <w:rPr>
                <w:rFonts w:ascii="Times New Roman" w:hAnsi="Times New Roman" w:cs="Times New Roman"/>
                <w:b/>
                <w:sz w:val="24"/>
                <w:szCs w:val="24"/>
              </w:rPr>
              <w:t>/ME-</w:t>
            </w:r>
            <w:r w:rsidR="00A726BC">
              <w:rPr>
                <w:rFonts w:ascii="Times New Roman" w:hAnsi="Times New Roman" w:cs="Times New Roman"/>
                <w:b/>
                <w:sz w:val="24"/>
                <w:szCs w:val="24"/>
              </w:rPr>
              <w:t>217</w:t>
            </w:r>
          </w:p>
        </w:tc>
      </w:tr>
      <w:tr w:rsidR="007D1C28" w14:paraId="20D19BF9" w14:textId="77777777" w:rsidTr="007D1C28">
        <w:trPr>
          <w:trHeight w:val="659"/>
        </w:trPr>
        <w:tc>
          <w:tcPr>
            <w:tcW w:w="4395" w:type="dxa"/>
            <w:tcBorders>
              <w:top w:val="single" w:sz="4" w:space="0" w:color="000000"/>
              <w:left w:val="single" w:sz="4" w:space="0" w:color="000000"/>
              <w:bottom w:val="single" w:sz="4" w:space="0" w:color="000000"/>
              <w:right w:val="single" w:sz="4" w:space="0" w:color="000000"/>
            </w:tcBorders>
            <w:hideMark/>
          </w:tcPr>
          <w:p w14:paraId="2D582786" w14:textId="77777777" w:rsidR="007D1C28" w:rsidRDefault="007D1C28">
            <w:pPr>
              <w:spacing w:line="252" w:lineRule="auto"/>
              <w:rPr>
                <w:rFonts w:ascii="Times New Roman" w:hAnsi="Times New Roman" w:cs="Times New Roman"/>
                <w:sz w:val="24"/>
                <w:szCs w:val="24"/>
              </w:rPr>
            </w:pPr>
            <w:r>
              <w:rPr>
                <w:rFonts w:ascii="Times New Roman" w:hAnsi="Times New Roman" w:cs="Times New Roman"/>
                <w:sz w:val="24"/>
                <w:szCs w:val="24"/>
              </w:rPr>
              <w:t xml:space="preserve">Date and time for downloading of bid document </w:t>
            </w:r>
          </w:p>
        </w:tc>
        <w:tc>
          <w:tcPr>
            <w:tcW w:w="5357" w:type="dxa"/>
            <w:tcBorders>
              <w:top w:val="single" w:sz="4" w:space="0" w:color="000000"/>
              <w:left w:val="single" w:sz="4" w:space="0" w:color="000000"/>
              <w:bottom w:val="single" w:sz="4" w:space="0" w:color="000000"/>
              <w:right w:val="single" w:sz="4" w:space="0" w:color="000000"/>
            </w:tcBorders>
            <w:hideMark/>
          </w:tcPr>
          <w:p w14:paraId="29F11579" w14:textId="771257EE" w:rsidR="007D1C28" w:rsidRDefault="00EE345A">
            <w:pPr>
              <w:spacing w:line="252" w:lineRule="auto"/>
              <w:rPr>
                <w:rFonts w:ascii="Times New Roman" w:hAnsi="Times New Roman" w:cs="Times New Roman"/>
                <w:b/>
                <w:sz w:val="24"/>
                <w:szCs w:val="24"/>
              </w:rPr>
            </w:pPr>
            <w:r>
              <w:rPr>
                <w:rFonts w:ascii="Times New Roman" w:hAnsi="Times New Roman" w:cs="Times New Roman"/>
                <w:b/>
                <w:sz w:val="24"/>
                <w:szCs w:val="24"/>
              </w:rPr>
              <w:t>Up to 17</w:t>
            </w:r>
            <w:r w:rsidR="007D1C28">
              <w:rPr>
                <w:rFonts w:ascii="Times New Roman" w:hAnsi="Times New Roman" w:cs="Times New Roman"/>
                <w:b/>
                <w:sz w:val="24"/>
                <w:szCs w:val="24"/>
                <w:vertAlign w:val="superscript"/>
              </w:rPr>
              <w:t>th</w:t>
            </w:r>
            <w:r w:rsidR="007D1C28">
              <w:rPr>
                <w:rFonts w:ascii="Times New Roman" w:hAnsi="Times New Roman" w:cs="Times New Roman"/>
                <w:b/>
                <w:sz w:val="24"/>
                <w:szCs w:val="24"/>
              </w:rPr>
              <w:t xml:space="preserve"> June 202</w:t>
            </w:r>
            <w:r w:rsidR="00F61857">
              <w:rPr>
                <w:rFonts w:ascii="Times New Roman" w:hAnsi="Times New Roman" w:cs="Times New Roman"/>
                <w:b/>
                <w:sz w:val="24"/>
                <w:szCs w:val="24"/>
              </w:rPr>
              <w:t>1</w:t>
            </w:r>
            <w:r w:rsidR="007D1C28">
              <w:rPr>
                <w:rFonts w:ascii="Times New Roman" w:hAnsi="Times New Roman" w:cs="Times New Roman"/>
                <w:b/>
                <w:sz w:val="24"/>
                <w:szCs w:val="24"/>
              </w:rPr>
              <w:t xml:space="preserve"> till 17:00 Hrs. </w:t>
            </w:r>
          </w:p>
        </w:tc>
      </w:tr>
      <w:tr w:rsidR="007D1C28" w14:paraId="64A1395A" w14:textId="77777777" w:rsidTr="007D1C28">
        <w:trPr>
          <w:trHeight w:val="344"/>
        </w:trPr>
        <w:tc>
          <w:tcPr>
            <w:tcW w:w="4395" w:type="dxa"/>
            <w:tcBorders>
              <w:top w:val="single" w:sz="4" w:space="0" w:color="000000"/>
              <w:left w:val="single" w:sz="4" w:space="0" w:color="000000"/>
              <w:bottom w:val="single" w:sz="4" w:space="0" w:color="000000"/>
              <w:right w:val="single" w:sz="4" w:space="0" w:color="000000"/>
            </w:tcBorders>
            <w:hideMark/>
          </w:tcPr>
          <w:p w14:paraId="24597135" w14:textId="77777777" w:rsidR="007D1C28" w:rsidRDefault="007D1C28">
            <w:pPr>
              <w:spacing w:line="252" w:lineRule="auto"/>
              <w:rPr>
                <w:rFonts w:ascii="Times New Roman" w:hAnsi="Times New Roman" w:cs="Times New Roman"/>
                <w:sz w:val="24"/>
                <w:szCs w:val="24"/>
              </w:rPr>
            </w:pPr>
            <w:r>
              <w:rPr>
                <w:rFonts w:ascii="Times New Roman" w:hAnsi="Times New Roman" w:cs="Times New Roman"/>
                <w:sz w:val="24"/>
                <w:szCs w:val="24"/>
              </w:rPr>
              <w:t>Last date and time of submission of online bids</w:t>
            </w:r>
          </w:p>
        </w:tc>
        <w:tc>
          <w:tcPr>
            <w:tcW w:w="5357" w:type="dxa"/>
            <w:tcBorders>
              <w:top w:val="single" w:sz="4" w:space="0" w:color="000000"/>
              <w:left w:val="single" w:sz="4" w:space="0" w:color="000000"/>
              <w:bottom w:val="single" w:sz="4" w:space="0" w:color="000000"/>
              <w:right w:val="single" w:sz="4" w:space="0" w:color="000000"/>
            </w:tcBorders>
            <w:hideMark/>
          </w:tcPr>
          <w:p w14:paraId="1658B840" w14:textId="21E8A82A" w:rsidR="007D1C28" w:rsidRDefault="00EE345A">
            <w:pPr>
              <w:spacing w:line="252" w:lineRule="auto"/>
              <w:rPr>
                <w:rFonts w:ascii="Times New Roman" w:hAnsi="Times New Roman" w:cs="Times New Roman"/>
                <w:b/>
                <w:sz w:val="24"/>
                <w:szCs w:val="24"/>
              </w:rPr>
            </w:pPr>
            <w:r>
              <w:rPr>
                <w:rFonts w:ascii="Times New Roman" w:hAnsi="Times New Roman" w:cs="Times New Roman"/>
                <w:b/>
                <w:sz w:val="24"/>
                <w:szCs w:val="24"/>
              </w:rPr>
              <w:t>18</w:t>
            </w:r>
            <w:r w:rsidR="007D1C28">
              <w:rPr>
                <w:rFonts w:ascii="Times New Roman" w:hAnsi="Times New Roman" w:cs="Times New Roman"/>
                <w:b/>
                <w:sz w:val="24"/>
                <w:szCs w:val="24"/>
                <w:vertAlign w:val="superscript"/>
              </w:rPr>
              <w:t xml:space="preserve">th </w:t>
            </w:r>
            <w:r w:rsidR="007D1C28">
              <w:rPr>
                <w:rFonts w:ascii="Times New Roman" w:hAnsi="Times New Roman" w:cs="Times New Roman"/>
                <w:b/>
                <w:sz w:val="24"/>
                <w:szCs w:val="24"/>
              </w:rPr>
              <w:t>June 202</w:t>
            </w:r>
            <w:r w:rsidR="00F61857">
              <w:rPr>
                <w:rFonts w:ascii="Times New Roman" w:hAnsi="Times New Roman" w:cs="Times New Roman"/>
                <w:b/>
                <w:sz w:val="24"/>
                <w:szCs w:val="24"/>
              </w:rPr>
              <w:t>1</w:t>
            </w:r>
            <w:r w:rsidR="007D1C28">
              <w:rPr>
                <w:rFonts w:ascii="Times New Roman" w:hAnsi="Times New Roman" w:cs="Times New Roman"/>
                <w:b/>
                <w:sz w:val="24"/>
                <w:szCs w:val="24"/>
              </w:rPr>
              <w:t xml:space="preserve"> till 17:00 Hrs. </w:t>
            </w:r>
          </w:p>
        </w:tc>
      </w:tr>
      <w:tr w:rsidR="007D1C28" w14:paraId="6BC8D677" w14:textId="77777777" w:rsidTr="007D1C28">
        <w:trPr>
          <w:trHeight w:val="499"/>
        </w:trPr>
        <w:tc>
          <w:tcPr>
            <w:tcW w:w="4395" w:type="dxa"/>
            <w:tcBorders>
              <w:top w:val="single" w:sz="4" w:space="0" w:color="000000"/>
              <w:left w:val="single" w:sz="4" w:space="0" w:color="000000"/>
              <w:bottom w:val="single" w:sz="4" w:space="0" w:color="000000"/>
              <w:right w:val="single" w:sz="4" w:space="0" w:color="000000"/>
            </w:tcBorders>
            <w:hideMark/>
          </w:tcPr>
          <w:p w14:paraId="18222430" w14:textId="77777777" w:rsidR="007D1C28" w:rsidRDefault="007D1C28">
            <w:pPr>
              <w:spacing w:line="252" w:lineRule="auto"/>
              <w:rPr>
                <w:rFonts w:ascii="Times New Roman" w:hAnsi="Times New Roman" w:cs="Times New Roman"/>
                <w:sz w:val="24"/>
                <w:szCs w:val="24"/>
              </w:rPr>
            </w:pPr>
            <w:r>
              <w:rPr>
                <w:rFonts w:ascii="Times New Roman" w:hAnsi="Times New Roman" w:cs="Times New Roman"/>
                <w:sz w:val="24"/>
                <w:szCs w:val="24"/>
              </w:rPr>
              <w:t>Last date and time of submission of original documents of EMD, Tender Fee and Document.</w:t>
            </w:r>
          </w:p>
        </w:tc>
        <w:tc>
          <w:tcPr>
            <w:tcW w:w="5357" w:type="dxa"/>
            <w:tcBorders>
              <w:top w:val="single" w:sz="4" w:space="0" w:color="000000"/>
              <w:left w:val="single" w:sz="4" w:space="0" w:color="000000"/>
              <w:bottom w:val="single" w:sz="4" w:space="0" w:color="000000"/>
              <w:right w:val="single" w:sz="4" w:space="0" w:color="000000"/>
            </w:tcBorders>
            <w:hideMark/>
          </w:tcPr>
          <w:p w14:paraId="70D30DE4" w14:textId="01A4A760" w:rsidR="007D1C28" w:rsidRDefault="00EE345A">
            <w:pPr>
              <w:spacing w:line="252" w:lineRule="auto"/>
              <w:rPr>
                <w:rFonts w:ascii="Times New Roman" w:hAnsi="Times New Roman" w:cs="Times New Roman"/>
                <w:b/>
                <w:sz w:val="24"/>
                <w:szCs w:val="24"/>
                <w:vertAlign w:val="superscript"/>
              </w:rPr>
            </w:pPr>
            <w:r>
              <w:rPr>
                <w:rFonts w:ascii="Times New Roman" w:hAnsi="Times New Roman" w:cs="Times New Roman"/>
                <w:b/>
                <w:sz w:val="24"/>
                <w:szCs w:val="24"/>
              </w:rPr>
              <w:t>19</w:t>
            </w:r>
            <w:r w:rsidR="007D1C28">
              <w:rPr>
                <w:rFonts w:ascii="Times New Roman" w:hAnsi="Times New Roman" w:cs="Times New Roman"/>
                <w:b/>
                <w:sz w:val="24"/>
                <w:szCs w:val="24"/>
                <w:vertAlign w:val="superscript"/>
              </w:rPr>
              <w:t xml:space="preserve">th </w:t>
            </w:r>
            <w:r w:rsidR="007D1C28">
              <w:rPr>
                <w:rFonts w:ascii="Times New Roman" w:hAnsi="Times New Roman" w:cs="Times New Roman"/>
                <w:b/>
                <w:sz w:val="24"/>
                <w:szCs w:val="24"/>
              </w:rPr>
              <w:t>June 202</w:t>
            </w:r>
            <w:r w:rsidR="00F61857">
              <w:rPr>
                <w:rFonts w:ascii="Times New Roman" w:hAnsi="Times New Roman" w:cs="Times New Roman"/>
                <w:b/>
                <w:sz w:val="24"/>
                <w:szCs w:val="24"/>
              </w:rPr>
              <w:t>1</w:t>
            </w:r>
            <w:r w:rsidR="007D1C28">
              <w:rPr>
                <w:rFonts w:ascii="Times New Roman" w:hAnsi="Times New Roman" w:cs="Times New Roman"/>
                <w:b/>
                <w:sz w:val="24"/>
                <w:szCs w:val="24"/>
              </w:rPr>
              <w:t xml:space="preserve"> till 14:00 Hrs.  </w:t>
            </w:r>
          </w:p>
        </w:tc>
      </w:tr>
      <w:tr w:rsidR="007D1C28" w14:paraId="3D72EEB5" w14:textId="77777777" w:rsidTr="007D1C28">
        <w:trPr>
          <w:trHeight w:val="602"/>
        </w:trPr>
        <w:tc>
          <w:tcPr>
            <w:tcW w:w="4395" w:type="dxa"/>
            <w:tcBorders>
              <w:top w:val="single" w:sz="4" w:space="0" w:color="000000"/>
              <w:left w:val="single" w:sz="4" w:space="0" w:color="000000"/>
              <w:bottom w:val="single" w:sz="4" w:space="0" w:color="000000"/>
              <w:right w:val="single" w:sz="4" w:space="0" w:color="000000"/>
            </w:tcBorders>
            <w:hideMark/>
          </w:tcPr>
          <w:p w14:paraId="12D89024" w14:textId="77777777" w:rsidR="007D1C28" w:rsidRDefault="007D1C28">
            <w:pPr>
              <w:spacing w:line="252" w:lineRule="auto"/>
              <w:rPr>
                <w:rFonts w:ascii="Times New Roman" w:hAnsi="Times New Roman" w:cs="Times New Roman"/>
                <w:sz w:val="24"/>
                <w:szCs w:val="24"/>
              </w:rPr>
            </w:pPr>
            <w:r>
              <w:rPr>
                <w:rFonts w:ascii="Times New Roman" w:hAnsi="Times New Roman" w:cs="Times New Roman"/>
                <w:sz w:val="24"/>
                <w:szCs w:val="24"/>
              </w:rPr>
              <w:t>Date, Time and Place of opening of Technical Bid</w:t>
            </w:r>
          </w:p>
        </w:tc>
        <w:tc>
          <w:tcPr>
            <w:tcW w:w="5357" w:type="dxa"/>
            <w:tcBorders>
              <w:top w:val="single" w:sz="4" w:space="0" w:color="000000"/>
              <w:left w:val="single" w:sz="4" w:space="0" w:color="000000"/>
              <w:bottom w:val="single" w:sz="4" w:space="0" w:color="000000"/>
              <w:right w:val="single" w:sz="4" w:space="0" w:color="000000"/>
            </w:tcBorders>
            <w:hideMark/>
          </w:tcPr>
          <w:p w14:paraId="191E60C4" w14:textId="27C98AD3" w:rsidR="007D1C28" w:rsidRDefault="00EE345A">
            <w:pPr>
              <w:spacing w:line="252" w:lineRule="auto"/>
              <w:rPr>
                <w:rFonts w:ascii="Times New Roman" w:hAnsi="Times New Roman" w:cs="Times New Roman"/>
                <w:sz w:val="24"/>
                <w:szCs w:val="24"/>
              </w:rPr>
            </w:pPr>
            <w:r>
              <w:rPr>
                <w:rFonts w:ascii="Times New Roman" w:hAnsi="Times New Roman" w:cs="Times New Roman"/>
                <w:b/>
                <w:sz w:val="24"/>
                <w:szCs w:val="24"/>
              </w:rPr>
              <w:t>19</w:t>
            </w:r>
            <w:r w:rsidR="007D1C28">
              <w:rPr>
                <w:rFonts w:ascii="Times New Roman" w:hAnsi="Times New Roman" w:cs="Times New Roman"/>
                <w:b/>
                <w:sz w:val="24"/>
                <w:szCs w:val="24"/>
                <w:vertAlign w:val="superscript"/>
              </w:rPr>
              <w:t xml:space="preserve">th </w:t>
            </w:r>
            <w:r w:rsidR="007D1C28">
              <w:rPr>
                <w:rFonts w:ascii="Times New Roman" w:hAnsi="Times New Roman" w:cs="Times New Roman"/>
                <w:b/>
                <w:sz w:val="24"/>
                <w:szCs w:val="24"/>
              </w:rPr>
              <w:t>June 202</w:t>
            </w:r>
            <w:r w:rsidR="00F61857">
              <w:rPr>
                <w:rFonts w:ascii="Times New Roman" w:hAnsi="Times New Roman" w:cs="Times New Roman"/>
                <w:b/>
                <w:sz w:val="24"/>
                <w:szCs w:val="24"/>
              </w:rPr>
              <w:t>1</w:t>
            </w:r>
            <w:r w:rsidR="007D1C28">
              <w:rPr>
                <w:rFonts w:ascii="Times New Roman" w:hAnsi="Times New Roman" w:cs="Times New Roman"/>
                <w:b/>
                <w:sz w:val="24"/>
                <w:szCs w:val="24"/>
              </w:rPr>
              <w:t xml:space="preserve"> (at 15:00 Hrs.) on the website of </w:t>
            </w:r>
            <w:hyperlink r:id="rId9" w:history="1">
              <w:r w:rsidR="007D1C28">
                <w:rPr>
                  <w:rStyle w:val="Hyperlink"/>
                  <w:rFonts w:ascii="Times New Roman" w:hAnsi="Times New Roman" w:cs="Times New Roman"/>
                  <w:b/>
                  <w:color w:val="0563C1"/>
                  <w:sz w:val="24"/>
                  <w:szCs w:val="24"/>
                </w:rPr>
                <w:t>www.eproc.bihar.gov.in</w:t>
              </w:r>
            </w:hyperlink>
            <w:r w:rsidR="007D1C28">
              <w:rPr>
                <w:rFonts w:ascii="Times New Roman" w:hAnsi="Times New Roman" w:cs="Times New Roman"/>
                <w:b/>
                <w:sz w:val="24"/>
                <w:szCs w:val="24"/>
              </w:rPr>
              <w:t xml:space="preserve"> </w:t>
            </w:r>
            <w:r w:rsidR="002F417C">
              <w:rPr>
                <w:rFonts w:ascii="Times New Roman" w:hAnsi="Times New Roman" w:cs="Times New Roman"/>
                <w:b/>
                <w:sz w:val="24"/>
                <w:szCs w:val="24"/>
              </w:rPr>
              <w:t xml:space="preserve">in </w:t>
            </w:r>
            <w:r w:rsidR="007D1C28">
              <w:rPr>
                <w:rFonts w:ascii="Times New Roman" w:hAnsi="Times New Roman" w:cs="Times New Roman"/>
                <w:b/>
                <w:sz w:val="24"/>
                <w:szCs w:val="24"/>
              </w:rPr>
              <w:t xml:space="preserve">the office of BMSICL </w:t>
            </w:r>
          </w:p>
        </w:tc>
      </w:tr>
      <w:tr w:rsidR="007D1C28" w14:paraId="55A14E40" w14:textId="77777777" w:rsidTr="007D1C28">
        <w:trPr>
          <w:trHeight w:val="518"/>
        </w:trPr>
        <w:tc>
          <w:tcPr>
            <w:tcW w:w="4395" w:type="dxa"/>
            <w:tcBorders>
              <w:top w:val="single" w:sz="4" w:space="0" w:color="000000"/>
              <w:left w:val="single" w:sz="4" w:space="0" w:color="000000"/>
              <w:bottom w:val="single" w:sz="4" w:space="0" w:color="000000"/>
              <w:right w:val="single" w:sz="4" w:space="0" w:color="000000"/>
            </w:tcBorders>
            <w:hideMark/>
          </w:tcPr>
          <w:p w14:paraId="7D3C75BC" w14:textId="77777777" w:rsidR="007D1C28" w:rsidRDefault="007D1C28">
            <w:pPr>
              <w:spacing w:line="252" w:lineRule="auto"/>
              <w:rPr>
                <w:rFonts w:ascii="Times New Roman" w:hAnsi="Times New Roman" w:cs="Times New Roman"/>
                <w:sz w:val="24"/>
                <w:szCs w:val="24"/>
              </w:rPr>
            </w:pPr>
            <w:r>
              <w:rPr>
                <w:rFonts w:ascii="Times New Roman" w:hAnsi="Times New Roman" w:cs="Times New Roman"/>
                <w:sz w:val="24"/>
                <w:szCs w:val="24"/>
              </w:rPr>
              <w:t xml:space="preserve">Date and time of opening of financial Bids </w:t>
            </w:r>
          </w:p>
        </w:tc>
        <w:tc>
          <w:tcPr>
            <w:tcW w:w="5357" w:type="dxa"/>
            <w:tcBorders>
              <w:top w:val="single" w:sz="4" w:space="0" w:color="000000"/>
              <w:left w:val="single" w:sz="4" w:space="0" w:color="000000"/>
              <w:bottom w:val="single" w:sz="4" w:space="0" w:color="000000"/>
              <w:right w:val="single" w:sz="4" w:space="0" w:color="000000"/>
            </w:tcBorders>
            <w:hideMark/>
          </w:tcPr>
          <w:p w14:paraId="137DA14A" w14:textId="77777777" w:rsidR="007D1C28" w:rsidRDefault="007D1C28">
            <w:pPr>
              <w:spacing w:line="252" w:lineRule="auto"/>
              <w:rPr>
                <w:rFonts w:ascii="Times New Roman" w:hAnsi="Times New Roman" w:cs="Times New Roman"/>
                <w:sz w:val="24"/>
                <w:szCs w:val="24"/>
              </w:rPr>
            </w:pPr>
            <w:r>
              <w:rPr>
                <w:rFonts w:ascii="Times New Roman" w:hAnsi="Times New Roman" w:cs="Times New Roman"/>
                <w:b/>
                <w:sz w:val="24"/>
                <w:szCs w:val="24"/>
              </w:rPr>
              <w:t xml:space="preserve">To be announced later on www.eproc.bihar.gov.in </w:t>
            </w:r>
          </w:p>
        </w:tc>
      </w:tr>
    </w:tbl>
    <w:p w14:paraId="0B839100" w14:textId="77777777" w:rsidR="006D0FDC" w:rsidRDefault="006D0FDC" w:rsidP="006D0FDC">
      <w:pPr>
        <w:spacing w:after="0" w:line="252" w:lineRule="auto"/>
        <w:ind w:right="-630"/>
        <w:jc w:val="both"/>
        <w:rPr>
          <w:rFonts w:ascii="Times New Roman" w:hAnsi="Times New Roman" w:cs="Times New Roman"/>
          <w:b/>
          <w:sz w:val="24"/>
          <w:szCs w:val="24"/>
        </w:rPr>
      </w:pPr>
      <w:r>
        <w:rPr>
          <w:rFonts w:ascii="Times New Roman" w:hAnsi="Times New Roman" w:cs="Times New Roman"/>
          <w:b/>
          <w:sz w:val="24"/>
          <w:szCs w:val="24"/>
        </w:rPr>
        <w:t>Note:- Bidders are advised to refer to the Annexure I of this corrigendum before submission of bid.</w:t>
      </w:r>
    </w:p>
    <w:p w14:paraId="515E7262" w14:textId="77777777" w:rsidR="006D0FDC" w:rsidRDefault="006D0FDC" w:rsidP="006D0FDC">
      <w:pPr>
        <w:tabs>
          <w:tab w:val="left" w:pos="8232"/>
        </w:tabs>
        <w:spacing w:line="254" w:lineRule="auto"/>
        <w:ind w:right="-279"/>
        <w:rPr>
          <w:rFonts w:ascii="Times New Roman" w:hAnsi="Times New Roman" w:cs="Times New Roman"/>
          <w:b/>
          <w:sz w:val="2"/>
          <w:szCs w:val="24"/>
        </w:rPr>
      </w:pPr>
    </w:p>
    <w:p w14:paraId="2F56FB16" w14:textId="77777777" w:rsidR="006D0FDC" w:rsidRDefault="006D0FDC" w:rsidP="006D0FDC">
      <w:pPr>
        <w:tabs>
          <w:tab w:val="left" w:pos="8232"/>
        </w:tabs>
        <w:spacing w:line="254" w:lineRule="auto"/>
        <w:ind w:right="-279"/>
        <w:rPr>
          <w:rFonts w:ascii="Times New Roman" w:hAnsi="Times New Roman" w:cs="Times New Roman"/>
          <w:b/>
          <w:sz w:val="24"/>
          <w:szCs w:val="24"/>
        </w:rPr>
      </w:pPr>
      <w:r>
        <w:rPr>
          <w:rFonts w:ascii="Times New Roman" w:hAnsi="Times New Roman" w:cs="Times New Roman"/>
          <w:b/>
          <w:sz w:val="24"/>
          <w:szCs w:val="24"/>
        </w:rPr>
        <w:t>Annexed:- as above</w:t>
      </w:r>
    </w:p>
    <w:p w14:paraId="2843DA33" w14:textId="77777777" w:rsidR="001A0FBE" w:rsidRDefault="001A0FBE" w:rsidP="001A0FBE">
      <w:pPr>
        <w:spacing w:line="254" w:lineRule="auto"/>
        <w:ind w:right="-279"/>
        <w:rPr>
          <w:sz w:val="24"/>
          <w:szCs w:val="24"/>
        </w:rPr>
      </w:pPr>
    </w:p>
    <w:p w14:paraId="4E168E0C" w14:textId="77777777" w:rsidR="006978E0" w:rsidRDefault="006978E0" w:rsidP="006978E0">
      <w:pPr>
        <w:tabs>
          <w:tab w:val="left" w:pos="8232"/>
        </w:tabs>
        <w:spacing w:line="256" w:lineRule="auto"/>
        <w:ind w:right="-279"/>
        <w:rPr>
          <w:rFonts w:ascii="Times New Roman" w:hAnsi="Times New Roman" w:cs="Times New Roman"/>
          <w:b/>
          <w:sz w:val="24"/>
          <w:szCs w:val="24"/>
        </w:rPr>
      </w:pPr>
    </w:p>
    <w:p w14:paraId="5254530D" w14:textId="365A6B6A" w:rsidR="005D624C" w:rsidRPr="00E13E80" w:rsidRDefault="00CD2119" w:rsidP="00354EF4">
      <w:pPr>
        <w:tabs>
          <w:tab w:val="left" w:pos="8415"/>
          <w:tab w:val="left" w:pos="8745"/>
        </w:tabs>
        <w:spacing w:line="256" w:lineRule="auto"/>
        <w:ind w:right="-279"/>
        <w:rPr>
          <w:rFonts w:ascii="Times New Roman" w:hAnsi="Times New Roman" w:cs="Times New Roman"/>
          <w:b/>
          <w:sz w:val="24"/>
          <w:szCs w:val="24"/>
        </w:rPr>
      </w:pPr>
      <w:r>
        <w:rPr>
          <w:rFonts w:ascii="Times New Roman" w:hAnsi="Times New Roman" w:cs="Times New Roman"/>
          <w:b/>
          <w:sz w:val="24"/>
          <w:szCs w:val="24"/>
        </w:rPr>
        <w:tab/>
      </w:r>
      <w:r w:rsidR="00730181">
        <w:rPr>
          <w:rFonts w:ascii="Times New Roman" w:hAnsi="Times New Roman" w:cs="Times New Roman"/>
          <w:b/>
          <w:sz w:val="24"/>
          <w:szCs w:val="24"/>
        </w:rPr>
        <w:t>Sd/-</w:t>
      </w:r>
    </w:p>
    <w:p w14:paraId="0802FAC2" w14:textId="77777777" w:rsidR="006978E0" w:rsidRPr="00E13E80" w:rsidRDefault="006978E0" w:rsidP="006978E0">
      <w:pPr>
        <w:spacing w:line="256" w:lineRule="auto"/>
        <w:ind w:right="-279"/>
        <w:jc w:val="right"/>
        <w:rPr>
          <w:rFonts w:ascii="Times New Roman" w:hAnsi="Times New Roman" w:cs="Times New Roman"/>
          <w:b/>
          <w:sz w:val="24"/>
          <w:szCs w:val="24"/>
        </w:rPr>
      </w:pPr>
      <w:r w:rsidRPr="00E13E80">
        <w:rPr>
          <w:rFonts w:ascii="Times New Roman" w:hAnsi="Times New Roman" w:cs="Times New Roman"/>
          <w:b/>
          <w:sz w:val="24"/>
          <w:szCs w:val="24"/>
        </w:rPr>
        <w:t>GM (Procurement)</w:t>
      </w:r>
    </w:p>
    <w:p w14:paraId="755AA091" w14:textId="77777777" w:rsidR="009522AD" w:rsidRDefault="006978E0" w:rsidP="006978E0">
      <w:pPr>
        <w:spacing w:line="256" w:lineRule="auto"/>
        <w:ind w:right="-279"/>
        <w:rPr>
          <w:rFonts w:ascii="Times New Roman" w:hAnsi="Times New Roman" w:cs="Times New Roman"/>
          <w:b/>
          <w:sz w:val="24"/>
          <w:szCs w:val="24"/>
        </w:rPr>
      </w:pPr>
      <w:r w:rsidRPr="00E13E8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3E80">
        <w:rPr>
          <w:rFonts w:ascii="Times New Roman" w:hAnsi="Times New Roman" w:cs="Times New Roman"/>
          <w:b/>
          <w:sz w:val="24"/>
          <w:szCs w:val="24"/>
        </w:rPr>
        <w:t xml:space="preserve">BMSICL  </w:t>
      </w:r>
    </w:p>
    <w:p w14:paraId="110FBA8F" w14:textId="1B6474E1" w:rsidR="00576FBA" w:rsidRDefault="00576FBA" w:rsidP="006978E0">
      <w:pPr>
        <w:spacing w:line="256" w:lineRule="auto"/>
        <w:ind w:right="-279"/>
        <w:rPr>
          <w:rFonts w:ascii="Times New Roman" w:hAnsi="Times New Roman" w:cs="Times New Roman"/>
          <w:b/>
          <w:sz w:val="24"/>
          <w:szCs w:val="24"/>
        </w:rPr>
      </w:pPr>
    </w:p>
    <w:p w14:paraId="0BBF7B15" w14:textId="77777777" w:rsidR="00B54837" w:rsidRPr="00B54837" w:rsidRDefault="00B54837" w:rsidP="00B54837">
      <w:pPr>
        <w:spacing w:line="256" w:lineRule="auto"/>
        <w:ind w:right="-279"/>
        <w:jc w:val="center"/>
        <w:rPr>
          <w:rFonts w:ascii="Times New Roman" w:hAnsi="Times New Roman" w:cs="Times New Roman"/>
          <w:b/>
          <w:sz w:val="2"/>
          <w:szCs w:val="24"/>
        </w:rPr>
      </w:pPr>
    </w:p>
    <w:tbl>
      <w:tblPr>
        <w:tblW w:w="10029" w:type="dxa"/>
        <w:tblLook w:val="04A0" w:firstRow="1" w:lastRow="0" w:firstColumn="1" w:lastColumn="0" w:noHBand="0" w:noVBand="1"/>
      </w:tblPr>
      <w:tblGrid>
        <w:gridCol w:w="4915"/>
        <w:gridCol w:w="5114"/>
      </w:tblGrid>
      <w:tr w:rsidR="00CA594F" w:rsidRPr="00B54837" w14:paraId="70F23767" w14:textId="77777777" w:rsidTr="00B54837">
        <w:trPr>
          <w:trHeight w:val="309"/>
        </w:trPr>
        <w:tc>
          <w:tcPr>
            <w:tcW w:w="10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E746" w14:textId="77777777"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Annexure-I</w:t>
            </w:r>
          </w:p>
        </w:tc>
      </w:tr>
      <w:tr w:rsidR="0031199B" w:rsidRPr="00B54837" w14:paraId="4B56E16B" w14:textId="77777777" w:rsidTr="00AA6254">
        <w:trPr>
          <w:trHeight w:val="710"/>
        </w:trPr>
        <w:tc>
          <w:tcPr>
            <w:tcW w:w="10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08BFB" w14:textId="1CA204C8" w:rsidR="0031199B" w:rsidRPr="00B54837" w:rsidRDefault="00CC397F" w:rsidP="00B548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Name of Equipment</w:t>
            </w:r>
            <w:r w:rsidR="0031199B" w:rsidRPr="00B54837">
              <w:rPr>
                <w:rFonts w:ascii="Times New Roman" w:eastAsia="Times New Roman" w:hAnsi="Times New Roman" w:cs="Times New Roman"/>
                <w:b/>
                <w:bCs/>
                <w:color w:val="000000"/>
                <w:sz w:val="24"/>
                <w:szCs w:val="24"/>
              </w:rPr>
              <w:t>:- Syring</w:t>
            </w:r>
            <w:r w:rsidR="0031199B">
              <w:rPr>
                <w:rFonts w:ascii="Times New Roman" w:eastAsia="Times New Roman" w:hAnsi="Times New Roman" w:cs="Times New Roman"/>
                <w:b/>
                <w:bCs/>
                <w:color w:val="000000"/>
                <w:sz w:val="24"/>
                <w:szCs w:val="24"/>
              </w:rPr>
              <w:t>e</w:t>
            </w:r>
            <w:r w:rsidR="0031199B" w:rsidRPr="00B54837">
              <w:rPr>
                <w:rFonts w:ascii="Times New Roman" w:eastAsia="Times New Roman" w:hAnsi="Times New Roman" w:cs="Times New Roman"/>
                <w:b/>
                <w:bCs/>
                <w:color w:val="000000"/>
                <w:sz w:val="24"/>
                <w:szCs w:val="24"/>
              </w:rPr>
              <w:t xml:space="preserve"> Pump</w:t>
            </w:r>
          </w:p>
        </w:tc>
      </w:tr>
      <w:tr w:rsidR="00CA594F" w:rsidRPr="00B54837" w14:paraId="430C91F5" w14:textId="77777777" w:rsidTr="00B54837">
        <w:trPr>
          <w:trHeight w:val="726"/>
        </w:trPr>
        <w:tc>
          <w:tcPr>
            <w:tcW w:w="4915" w:type="dxa"/>
            <w:tcBorders>
              <w:top w:val="nil"/>
              <w:left w:val="single" w:sz="4" w:space="0" w:color="auto"/>
              <w:bottom w:val="single" w:sz="4" w:space="0" w:color="auto"/>
              <w:right w:val="single" w:sz="4" w:space="0" w:color="auto"/>
            </w:tcBorders>
            <w:shd w:val="clear" w:color="auto" w:fill="auto"/>
            <w:noWrap/>
            <w:vAlign w:val="center"/>
            <w:hideMark/>
          </w:tcPr>
          <w:p w14:paraId="5F12996A" w14:textId="13690AE3"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 xml:space="preserve">Technical </w:t>
            </w:r>
            <w:r w:rsidR="00EA1D31" w:rsidRPr="00B54837">
              <w:rPr>
                <w:rFonts w:ascii="Times New Roman" w:eastAsia="Times New Roman" w:hAnsi="Times New Roman" w:cs="Times New Roman"/>
                <w:b/>
                <w:bCs/>
                <w:color w:val="000000"/>
                <w:sz w:val="24"/>
                <w:szCs w:val="24"/>
              </w:rPr>
              <w:t>Specification</w:t>
            </w:r>
            <w:r w:rsidRPr="00B54837">
              <w:rPr>
                <w:rFonts w:ascii="Times New Roman" w:eastAsia="Times New Roman" w:hAnsi="Times New Roman" w:cs="Times New Roman"/>
                <w:b/>
                <w:bCs/>
                <w:color w:val="000000"/>
                <w:sz w:val="24"/>
                <w:szCs w:val="24"/>
              </w:rPr>
              <w:t xml:space="preserve"> Before Amendment</w:t>
            </w:r>
          </w:p>
        </w:tc>
        <w:tc>
          <w:tcPr>
            <w:tcW w:w="5114" w:type="dxa"/>
            <w:tcBorders>
              <w:top w:val="nil"/>
              <w:left w:val="nil"/>
              <w:bottom w:val="single" w:sz="4" w:space="0" w:color="auto"/>
              <w:right w:val="single" w:sz="4" w:space="0" w:color="auto"/>
            </w:tcBorders>
            <w:shd w:val="clear" w:color="auto" w:fill="auto"/>
            <w:noWrap/>
            <w:vAlign w:val="center"/>
            <w:hideMark/>
          </w:tcPr>
          <w:p w14:paraId="679465A6" w14:textId="71017423" w:rsidR="00CA594F" w:rsidRPr="00B54837" w:rsidRDefault="0031199B" w:rsidP="00B548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Technical Specification after Amendments</w:t>
            </w:r>
          </w:p>
        </w:tc>
      </w:tr>
      <w:tr w:rsidR="00CA594F" w:rsidRPr="00B54837" w14:paraId="1109845C"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5448391F"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Microprocessor controlled pump capable of propulsion of fluids accurately</w:t>
            </w:r>
          </w:p>
        </w:tc>
        <w:tc>
          <w:tcPr>
            <w:tcW w:w="5114" w:type="dxa"/>
            <w:tcBorders>
              <w:top w:val="nil"/>
              <w:left w:val="nil"/>
              <w:bottom w:val="single" w:sz="4" w:space="0" w:color="auto"/>
              <w:right w:val="single" w:sz="4" w:space="0" w:color="auto"/>
            </w:tcBorders>
            <w:shd w:val="clear" w:color="auto" w:fill="auto"/>
            <w:noWrap/>
            <w:vAlign w:val="center"/>
            <w:hideMark/>
          </w:tcPr>
          <w:p w14:paraId="71C44149"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5DDA32A6" w14:textId="77777777" w:rsidTr="00B54837">
        <w:trPr>
          <w:trHeight w:val="787"/>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35277432" w14:textId="3FD35226"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Syringe compatibility: The pump should work with different brands of syringes and is able to accept syringes with volumes of 10 ml – 50 ml.</w:t>
            </w:r>
          </w:p>
        </w:tc>
        <w:tc>
          <w:tcPr>
            <w:tcW w:w="5114" w:type="dxa"/>
            <w:tcBorders>
              <w:top w:val="nil"/>
              <w:left w:val="nil"/>
              <w:bottom w:val="single" w:sz="4" w:space="0" w:color="auto"/>
              <w:right w:val="single" w:sz="4" w:space="0" w:color="auto"/>
            </w:tcBorders>
            <w:shd w:val="clear" w:color="auto" w:fill="auto"/>
            <w:vAlign w:val="center"/>
            <w:hideMark/>
          </w:tcPr>
          <w:p w14:paraId="45A17389" w14:textId="2C1AB738"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 xml:space="preserve">Syringe </w:t>
            </w:r>
            <w:r w:rsidR="00EA1D31" w:rsidRPr="00B54837">
              <w:rPr>
                <w:rFonts w:ascii="Times New Roman" w:eastAsia="Times New Roman" w:hAnsi="Times New Roman" w:cs="Times New Roman"/>
                <w:color w:val="000000"/>
                <w:sz w:val="24"/>
                <w:szCs w:val="24"/>
              </w:rPr>
              <w:t>Compatibility</w:t>
            </w:r>
            <w:r w:rsidRPr="00B54837">
              <w:rPr>
                <w:rFonts w:ascii="Times New Roman" w:eastAsia="Times New Roman" w:hAnsi="Times New Roman" w:cs="Times New Roman"/>
                <w:color w:val="000000"/>
                <w:sz w:val="24"/>
                <w:szCs w:val="24"/>
              </w:rPr>
              <w:t>: The Pump Should work with different brands of Syringes and is able to accept syringes with volumes of 5 ml -50 ml.</w:t>
            </w:r>
          </w:p>
        </w:tc>
      </w:tr>
      <w:tr w:rsidR="00CA594F" w:rsidRPr="00B54837" w14:paraId="1DAFE1D2"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16D5E904"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There should be automatic detection of syringe size</w:t>
            </w:r>
          </w:p>
        </w:tc>
        <w:tc>
          <w:tcPr>
            <w:tcW w:w="5114" w:type="dxa"/>
            <w:tcBorders>
              <w:top w:val="nil"/>
              <w:left w:val="nil"/>
              <w:bottom w:val="single" w:sz="4" w:space="0" w:color="auto"/>
              <w:right w:val="single" w:sz="4" w:space="0" w:color="auto"/>
            </w:tcBorders>
            <w:shd w:val="clear" w:color="auto" w:fill="auto"/>
            <w:noWrap/>
            <w:vAlign w:val="center"/>
            <w:hideMark/>
          </w:tcPr>
          <w:p w14:paraId="275908B5"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6D08542D"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7F76F580"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be equipped for detecting correct fixing of syringe</w:t>
            </w:r>
          </w:p>
        </w:tc>
        <w:tc>
          <w:tcPr>
            <w:tcW w:w="5114" w:type="dxa"/>
            <w:tcBorders>
              <w:top w:val="nil"/>
              <w:left w:val="nil"/>
              <w:bottom w:val="single" w:sz="4" w:space="0" w:color="auto"/>
              <w:right w:val="single" w:sz="4" w:space="0" w:color="auto"/>
            </w:tcBorders>
            <w:shd w:val="clear" w:color="auto" w:fill="auto"/>
            <w:noWrap/>
            <w:vAlign w:val="center"/>
            <w:hideMark/>
          </w:tcPr>
          <w:p w14:paraId="11B522E5"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3E87905F"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739229E5"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Flow rate should be adjustable from 0.1 ml/</w:t>
            </w:r>
            <w:proofErr w:type="spellStart"/>
            <w:r w:rsidRPr="00B54837">
              <w:rPr>
                <w:rFonts w:ascii="Times New Roman" w:eastAsia="Times New Roman" w:hAnsi="Times New Roman" w:cs="Times New Roman"/>
                <w:color w:val="000000"/>
                <w:sz w:val="24"/>
                <w:szCs w:val="24"/>
              </w:rPr>
              <w:t>hr</w:t>
            </w:r>
            <w:proofErr w:type="spellEnd"/>
            <w:r w:rsidRPr="00B54837">
              <w:rPr>
                <w:rFonts w:ascii="Times New Roman" w:eastAsia="Times New Roman" w:hAnsi="Times New Roman" w:cs="Times New Roman"/>
                <w:color w:val="000000"/>
                <w:sz w:val="24"/>
                <w:szCs w:val="24"/>
              </w:rPr>
              <w:t xml:space="preserve"> to 1000 ml/</w:t>
            </w:r>
            <w:proofErr w:type="spellStart"/>
            <w:r w:rsidRPr="00B54837">
              <w:rPr>
                <w:rFonts w:ascii="Times New Roman" w:eastAsia="Times New Roman" w:hAnsi="Times New Roman" w:cs="Times New Roman"/>
                <w:color w:val="000000"/>
                <w:sz w:val="24"/>
                <w:szCs w:val="24"/>
              </w:rPr>
              <w:t>hr</w:t>
            </w:r>
            <w:proofErr w:type="spellEnd"/>
          </w:p>
        </w:tc>
        <w:tc>
          <w:tcPr>
            <w:tcW w:w="5114" w:type="dxa"/>
            <w:tcBorders>
              <w:top w:val="nil"/>
              <w:left w:val="nil"/>
              <w:bottom w:val="single" w:sz="4" w:space="0" w:color="auto"/>
              <w:right w:val="single" w:sz="4" w:space="0" w:color="auto"/>
            </w:tcBorders>
            <w:shd w:val="clear" w:color="auto" w:fill="auto"/>
            <w:noWrap/>
            <w:vAlign w:val="center"/>
            <w:hideMark/>
          </w:tcPr>
          <w:p w14:paraId="495E3798"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529B2056"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71BA514B" w14:textId="290351AD"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Flow rate should be adjustable in increments of 0.1 ml/hr.</w:t>
            </w:r>
          </w:p>
        </w:tc>
        <w:tc>
          <w:tcPr>
            <w:tcW w:w="5114" w:type="dxa"/>
            <w:tcBorders>
              <w:top w:val="nil"/>
              <w:left w:val="nil"/>
              <w:bottom w:val="single" w:sz="4" w:space="0" w:color="auto"/>
              <w:right w:val="single" w:sz="4" w:space="0" w:color="auto"/>
            </w:tcBorders>
            <w:shd w:val="clear" w:color="auto" w:fill="auto"/>
            <w:noWrap/>
            <w:vAlign w:val="center"/>
            <w:hideMark/>
          </w:tcPr>
          <w:p w14:paraId="13CDA0B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004FADD2"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24346241" w14:textId="7F6113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 accuracy of flow rate should be ± 2%.</w:t>
            </w:r>
          </w:p>
        </w:tc>
        <w:tc>
          <w:tcPr>
            <w:tcW w:w="5114" w:type="dxa"/>
            <w:tcBorders>
              <w:top w:val="nil"/>
              <w:left w:val="nil"/>
              <w:bottom w:val="single" w:sz="4" w:space="0" w:color="auto"/>
              <w:right w:val="single" w:sz="4" w:space="0" w:color="auto"/>
            </w:tcBorders>
            <w:shd w:val="clear" w:color="auto" w:fill="auto"/>
            <w:noWrap/>
            <w:vAlign w:val="center"/>
            <w:hideMark/>
          </w:tcPr>
          <w:p w14:paraId="08AA1762"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7307A45D"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BCC1301"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 xml:space="preserve">The flow rate should be displayed in ml/ </w:t>
            </w:r>
            <w:proofErr w:type="spellStart"/>
            <w:r w:rsidRPr="00B54837">
              <w:rPr>
                <w:rFonts w:ascii="Times New Roman" w:eastAsia="Times New Roman" w:hAnsi="Times New Roman" w:cs="Times New Roman"/>
                <w:color w:val="000000"/>
                <w:sz w:val="24"/>
                <w:szCs w:val="24"/>
              </w:rPr>
              <w:t>hr</w:t>
            </w:r>
            <w:proofErr w:type="spellEnd"/>
          </w:p>
        </w:tc>
        <w:tc>
          <w:tcPr>
            <w:tcW w:w="5114" w:type="dxa"/>
            <w:tcBorders>
              <w:top w:val="nil"/>
              <w:left w:val="nil"/>
              <w:bottom w:val="single" w:sz="4" w:space="0" w:color="auto"/>
              <w:right w:val="single" w:sz="4" w:space="0" w:color="auto"/>
            </w:tcBorders>
            <w:shd w:val="clear" w:color="auto" w:fill="auto"/>
            <w:noWrap/>
            <w:vAlign w:val="center"/>
            <w:hideMark/>
          </w:tcPr>
          <w:p w14:paraId="2F01CC4E"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1079B0A2" w14:textId="77777777" w:rsidTr="00B54837">
        <w:trPr>
          <w:trHeight w:val="529"/>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7398527"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be able to deliver bolus dose in automatic/ manual mode</w:t>
            </w:r>
          </w:p>
        </w:tc>
        <w:tc>
          <w:tcPr>
            <w:tcW w:w="5114" w:type="dxa"/>
            <w:tcBorders>
              <w:top w:val="nil"/>
              <w:left w:val="nil"/>
              <w:bottom w:val="single" w:sz="4" w:space="0" w:color="auto"/>
              <w:right w:val="single" w:sz="4" w:space="0" w:color="auto"/>
            </w:tcBorders>
            <w:shd w:val="clear" w:color="auto" w:fill="auto"/>
            <w:vAlign w:val="center"/>
            <w:hideMark/>
          </w:tcPr>
          <w:p w14:paraId="44B5E0B1"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be able to deliver bolus dose in automatic &amp; manual mode</w:t>
            </w:r>
          </w:p>
        </w:tc>
      </w:tr>
      <w:tr w:rsidR="00CA594F" w:rsidRPr="00B54837" w14:paraId="29A14255"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noWrap/>
            <w:vAlign w:val="center"/>
            <w:hideMark/>
          </w:tcPr>
          <w:p w14:paraId="2779F186" w14:textId="62593513"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Internal Rechargeable battery backup should 4 to 6 hrs.</w:t>
            </w:r>
          </w:p>
        </w:tc>
        <w:tc>
          <w:tcPr>
            <w:tcW w:w="5114" w:type="dxa"/>
            <w:tcBorders>
              <w:top w:val="nil"/>
              <w:left w:val="nil"/>
              <w:bottom w:val="single" w:sz="4" w:space="0" w:color="auto"/>
              <w:right w:val="single" w:sz="4" w:space="0" w:color="auto"/>
            </w:tcBorders>
            <w:shd w:val="clear" w:color="auto" w:fill="auto"/>
            <w:noWrap/>
            <w:vAlign w:val="center"/>
            <w:hideMark/>
          </w:tcPr>
          <w:p w14:paraId="0C335DC7"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30C0ABCA"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noWrap/>
            <w:vAlign w:val="center"/>
            <w:hideMark/>
          </w:tcPr>
          <w:p w14:paraId="2A7A82B5" w14:textId="665190B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 xml:space="preserve">Pump should have </w:t>
            </w:r>
            <w:proofErr w:type="spellStart"/>
            <w:r w:rsidRPr="00B54837">
              <w:rPr>
                <w:rFonts w:ascii="Times New Roman" w:eastAsia="Times New Roman" w:hAnsi="Times New Roman" w:cs="Times New Roman"/>
                <w:color w:val="000000"/>
                <w:sz w:val="24"/>
                <w:szCs w:val="24"/>
              </w:rPr>
              <w:t>colour</w:t>
            </w:r>
            <w:proofErr w:type="spellEnd"/>
            <w:r w:rsidRPr="00B54837">
              <w:rPr>
                <w:rFonts w:ascii="Times New Roman" w:eastAsia="Times New Roman" w:hAnsi="Times New Roman" w:cs="Times New Roman"/>
                <w:color w:val="000000"/>
                <w:sz w:val="24"/>
                <w:szCs w:val="24"/>
              </w:rPr>
              <w:t>/Monochrome display.</w:t>
            </w:r>
          </w:p>
        </w:tc>
        <w:tc>
          <w:tcPr>
            <w:tcW w:w="5114" w:type="dxa"/>
            <w:tcBorders>
              <w:top w:val="nil"/>
              <w:left w:val="nil"/>
              <w:bottom w:val="single" w:sz="4" w:space="0" w:color="auto"/>
              <w:right w:val="single" w:sz="4" w:space="0" w:color="auto"/>
            </w:tcBorders>
            <w:shd w:val="clear" w:color="auto" w:fill="auto"/>
            <w:noWrap/>
            <w:vAlign w:val="center"/>
            <w:hideMark/>
          </w:tcPr>
          <w:p w14:paraId="38F52CB3" w14:textId="73E55203"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 xml:space="preserve">Pump should have </w:t>
            </w:r>
            <w:proofErr w:type="spellStart"/>
            <w:r w:rsidRPr="00B54837">
              <w:rPr>
                <w:rFonts w:ascii="Times New Roman" w:eastAsia="Times New Roman" w:hAnsi="Times New Roman" w:cs="Times New Roman"/>
                <w:color w:val="000000"/>
                <w:sz w:val="24"/>
                <w:szCs w:val="24"/>
              </w:rPr>
              <w:t>colour</w:t>
            </w:r>
            <w:proofErr w:type="spellEnd"/>
            <w:r w:rsidRPr="00B54837">
              <w:rPr>
                <w:rFonts w:ascii="Times New Roman" w:eastAsia="Times New Roman" w:hAnsi="Times New Roman" w:cs="Times New Roman"/>
                <w:color w:val="000000"/>
                <w:sz w:val="24"/>
                <w:szCs w:val="24"/>
              </w:rPr>
              <w:t>/Monochrome display with screen size 3 inch or more.</w:t>
            </w:r>
          </w:p>
        </w:tc>
      </w:tr>
      <w:tr w:rsidR="00CA594F" w:rsidRPr="00B54837" w14:paraId="65782FD8" w14:textId="77777777" w:rsidTr="00B54837">
        <w:trPr>
          <w:trHeight w:val="1030"/>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6A8B394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 following audio and visual alarms should be incorporated: a) Main changeover to battery indication b) Occlusion pressure alarm c) Near empty syringe d) Low battery e) Standby alarm</w:t>
            </w:r>
          </w:p>
        </w:tc>
        <w:tc>
          <w:tcPr>
            <w:tcW w:w="5114" w:type="dxa"/>
            <w:tcBorders>
              <w:top w:val="nil"/>
              <w:left w:val="nil"/>
              <w:bottom w:val="single" w:sz="4" w:space="0" w:color="auto"/>
              <w:right w:val="single" w:sz="4" w:space="0" w:color="auto"/>
            </w:tcBorders>
            <w:shd w:val="clear" w:color="auto" w:fill="auto"/>
            <w:noWrap/>
            <w:vAlign w:val="center"/>
            <w:hideMark/>
          </w:tcPr>
          <w:p w14:paraId="7A212AE9"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499D95D7" w14:textId="77777777" w:rsidTr="00B54837">
        <w:trPr>
          <w:trHeight w:val="1030"/>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4ED04D68"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 pump should be waterproof so that fluid should not enter inside the pump in case of accidental spillage</w:t>
            </w:r>
          </w:p>
        </w:tc>
        <w:tc>
          <w:tcPr>
            <w:tcW w:w="5114" w:type="dxa"/>
            <w:tcBorders>
              <w:top w:val="nil"/>
              <w:left w:val="nil"/>
              <w:bottom w:val="single" w:sz="4" w:space="0" w:color="auto"/>
              <w:right w:val="single" w:sz="4" w:space="0" w:color="auto"/>
            </w:tcBorders>
            <w:shd w:val="clear" w:color="auto" w:fill="auto"/>
            <w:vAlign w:val="center"/>
            <w:hideMark/>
          </w:tcPr>
          <w:p w14:paraId="283663C0" w14:textId="4795AD5B"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 xml:space="preserve">The pump should be waterproof so that fluid should not enter inside the pump in case of accidental spillage and </w:t>
            </w:r>
            <w:r w:rsidR="00EA1D31" w:rsidRPr="00B54837">
              <w:rPr>
                <w:rFonts w:ascii="Times New Roman" w:eastAsia="Times New Roman" w:hAnsi="Times New Roman" w:cs="Times New Roman"/>
                <w:color w:val="000000"/>
                <w:sz w:val="24"/>
                <w:szCs w:val="24"/>
              </w:rPr>
              <w:t>necessary</w:t>
            </w:r>
            <w:r w:rsidRPr="00B54837">
              <w:rPr>
                <w:rFonts w:ascii="Times New Roman" w:eastAsia="Times New Roman" w:hAnsi="Times New Roman" w:cs="Times New Roman"/>
                <w:color w:val="000000"/>
                <w:sz w:val="24"/>
                <w:szCs w:val="24"/>
              </w:rPr>
              <w:t xml:space="preserve"> certificate to this effect should be submitted or presented along with the bid.</w:t>
            </w:r>
          </w:p>
        </w:tc>
      </w:tr>
      <w:tr w:rsidR="00CA594F" w:rsidRPr="00B54837" w14:paraId="75610285" w14:textId="77777777" w:rsidTr="00B54837">
        <w:trPr>
          <w:trHeight w:val="966"/>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3D8A31D2" w14:textId="3F8845E9"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 syringe pumps should be capable of standalone functioning as well as being fixed on a frame/platform/stand.</w:t>
            </w:r>
          </w:p>
        </w:tc>
        <w:tc>
          <w:tcPr>
            <w:tcW w:w="5114" w:type="dxa"/>
            <w:tcBorders>
              <w:top w:val="nil"/>
              <w:left w:val="nil"/>
              <w:bottom w:val="single" w:sz="4" w:space="0" w:color="auto"/>
              <w:right w:val="single" w:sz="4" w:space="0" w:color="auto"/>
            </w:tcBorders>
            <w:shd w:val="clear" w:color="auto" w:fill="auto"/>
            <w:noWrap/>
            <w:vAlign w:val="center"/>
            <w:hideMark/>
          </w:tcPr>
          <w:p w14:paraId="79A6218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04C49F1A" w14:textId="77777777" w:rsidTr="00B54837">
        <w:trPr>
          <w:trHeight w:val="759"/>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25AA9770" w14:textId="69EEC931"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US FDA / European CE approved model should be offered.</w:t>
            </w:r>
          </w:p>
        </w:tc>
        <w:tc>
          <w:tcPr>
            <w:tcW w:w="5114" w:type="dxa"/>
            <w:tcBorders>
              <w:top w:val="nil"/>
              <w:left w:val="nil"/>
              <w:bottom w:val="single" w:sz="4" w:space="0" w:color="auto"/>
              <w:right w:val="single" w:sz="4" w:space="0" w:color="auto"/>
            </w:tcBorders>
            <w:shd w:val="clear" w:color="auto" w:fill="auto"/>
            <w:vAlign w:val="center"/>
            <w:hideMark/>
          </w:tcPr>
          <w:p w14:paraId="1C80658D" w14:textId="1C40B5D1"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US FDA / European CE (issued by notified body)</w:t>
            </w:r>
            <w:r w:rsidR="00B54837">
              <w:rPr>
                <w:rFonts w:ascii="Times New Roman" w:eastAsia="Times New Roman" w:hAnsi="Times New Roman" w:cs="Times New Roman"/>
                <w:color w:val="000000"/>
                <w:sz w:val="24"/>
                <w:szCs w:val="24"/>
              </w:rPr>
              <w:t xml:space="preserve"> </w:t>
            </w:r>
            <w:r w:rsidRPr="00B54837">
              <w:rPr>
                <w:rFonts w:ascii="Times New Roman" w:eastAsia="Times New Roman" w:hAnsi="Times New Roman" w:cs="Times New Roman"/>
                <w:color w:val="000000"/>
                <w:sz w:val="24"/>
                <w:szCs w:val="24"/>
              </w:rPr>
              <w:t>approved model should be offered.</w:t>
            </w:r>
          </w:p>
        </w:tc>
      </w:tr>
      <w:tr w:rsidR="00CA594F" w:rsidRPr="00B54837" w14:paraId="6B0EE4D5" w14:textId="77777777" w:rsidTr="00B54837">
        <w:trPr>
          <w:trHeight w:val="89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61869DD"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Power Supply 220VAC +/- 10 %, 50Hz fitted with Indian plug.</w:t>
            </w:r>
          </w:p>
        </w:tc>
        <w:tc>
          <w:tcPr>
            <w:tcW w:w="5114" w:type="dxa"/>
            <w:tcBorders>
              <w:top w:val="nil"/>
              <w:left w:val="nil"/>
              <w:bottom w:val="single" w:sz="4" w:space="0" w:color="auto"/>
              <w:right w:val="single" w:sz="4" w:space="0" w:color="auto"/>
            </w:tcBorders>
            <w:shd w:val="clear" w:color="auto" w:fill="auto"/>
            <w:noWrap/>
            <w:vAlign w:val="center"/>
            <w:hideMark/>
          </w:tcPr>
          <w:p w14:paraId="71A1E659"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339E5709" w14:textId="77777777" w:rsidTr="00B54837">
        <w:trPr>
          <w:trHeight w:val="301"/>
        </w:trPr>
        <w:tc>
          <w:tcPr>
            <w:tcW w:w="10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6191E" w14:textId="77777777"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lastRenderedPageBreak/>
              <w:t>Name of Equipment - Infusion Pump (Volumetric)</w:t>
            </w:r>
          </w:p>
        </w:tc>
      </w:tr>
      <w:tr w:rsidR="00CA594F" w:rsidRPr="00B54837" w14:paraId="6116E0FA"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78940831" w14:textId="02AB846C"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Technical Specification before Amendment</w:t>
            </w:r>
          </w:p>
        </w:tc>
        <w:tc>
          <w:tcPr>
            <w:tcW w:w="5114" w:type="dxa"/>
            <w:tcBorders>
              <w:top w:val="nil"/>
              <w:left w:val="nil"/>
              <w:bottom w:val="single" w:sz="4" w:space="0" w:color="auto"/>
              <w:right w:val="single" w:sz="4" w:space="0" w:color="auto"/>
            </w:tcBorders>
            <w:shd w:val="clear" w:color="auto" w:fill="auto"/>
            <w:noWrap/>
            <w:vAlign w:val="center"/>
            <w:hideMark/>
          </w:tcPr>
          <w:p w14:paraId="620B2853" w14:textId="27E044BF" w:rsidR="00CA594F" w:rsidRPr="00B54837" w:rsidRDefault="0031199B" w:rsidP="00B548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Technical Specification after Amendments</w:t>
            </w:r>
          </w:p>
        </w:tc>
      </w:tr>
      <w:tr w:rsidR="00CA594F" w:rsidRPr="00B54837" w14:paraId="1FA66E1E" w14:textId="77777777" w:rsidTr="00B54837">
        <w:trPr>
          <w:trHeight w:val="301"/>
        </w:trPr>
        <w:tc>
          <w:tcPr>
            <w:tcW w:w="4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1B514" w14:textId="77777777"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Infusion Pump</w:t>
            </w:r>
          </w:p>
        </w:tc>
        <w:tc>
          <w:tcPr>
            <w:tcW w:w="5114" w:type="dxa"/>
            <w:tcBorders>
              <w:top w:val="single" w:sz="4" w:space="0" w:color="auto"/>
              <w:left w:val="nil"/>
              <w:bottom w:val="single" w:sz="4" w:space="0" w:color="auto"/>
              <w:right w:val="single" w:sz="4" w:space="0" w:color="auto"/>
            </w:tcBorders>
            <w:shd w:val="clear" w:color="auto" w:fill="auto"/>
            <w:noWrap/>
            <w:vAlign w:val="center"/>
            <w:hideMark/>
          </w:tcPr>
          <w:p w14:paraId="334CAD70" w14:textId="77777777"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Infusion Pump (Volumetric)</w:t>
            </w:r>
          </w:p>
        </w:tc>
      </w:tr>
      <w:tr w:rsidR="00CA594F" w:rsidRPr="00B54837" w14:paraId="5AD808F1"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4EDB32DD"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Digital self–regulating volume controlled portable pump</w:t>
            </w:r>
          </w:p>
        </w:tc>
        <w:tc>
          <w:tcPr>
            <w:tcW w:w="5114" w:type="dxa"/>
            <w:tcBorders>
              <w:top w:val="nil"/>
              <w:left w:val="nil"/>
              <w:bottom w:val="single" w:sz="4" w:space="0" w:color="auto"/>
              <w:right w:val="single" w:sz="4" w:space="0" w:color="auto"/>
            </w:tcBorders>
            <w:shd w:val="clear" w:color="auto" w:fill="auto"/>
            <w:noWrap/>
            <w:vAlign w:val="center"/>
            <w:hideMark/>
          </w:tcPr>
          <w:p w14:paraId="4A3B2A71"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39136CC8"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2CDBE1DD"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Unit should have drop sensor or equivalent mechanism for feedback and detection</w:t>
            </w:r>
          </w:p>
        </w:tc>
        <w:tc>
          <w:tcPr>
            <w:tcW w:w="5114" w:type="dxa"/>
            <w:tcBorders>
              <w:top w:val="nil"/>
              <w:left w:val="nil"/>
              <w:bottom w:val="single" w:sz="4" w:space="0" w:color="auto"/>
              <w:right w:val="single" w:sz="4" w:space="0" w:color="auto"/>
            </w:tcBorders>
            <w:shd w:val="clear" w:color="auto" w:fill="auto"/>
            <w:noWrap/>
            <w:vAlign w:val="center"/>
            <w:hideMark/>
          </w:tcPr>
          <w:p w14:paraId="0A74ACBC"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6C1DD47E"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39410F3F"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can be mounted on standard bed/ wall rail or mobile pole/stand (supplied with fixation).</w:t>
            </w:r>
          </w:p>
        </w:tc>
        <w:tc>
          <w:tcPr>
            <w:tcW w:w="5114" w:type="dxa"/>
            <w:tcBorders>
              <w:top w:val="nil"/>
              <w:left w:val="nil"/>
              <w:bottom w:val="single" w:sz="4" w:space="0" w:color="auto"/>
              <w:right w:val="single" w:sz="4" w:space="0" w:color="auto"/>
            </w:tcBorders>
            <w:shd w:val="clear" w:color="auto" w:fill="auto"/>
            <w:noWrap/>
            <w:vAlign w:val="center"/>
            <w:hideMark/>
          </w:tcPr>
          <w:p w14:paraId="0FF2AE85"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12920163"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4F6DDE1C"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be capable of infusing through intravenous route</w:t>
            </w:r>
          </w:p>
        </w:tc>
        <w:tc>
          <w:tcPr>
            <w:tcW w:w="5114" w:type="dxa"/>
            <w:tcBorders>
              <w:top w:val="nil"/>
              <w:left w:val="nil"/>
              <w:bottom w:val="single" w:sz="4" w:space="0" w:color="auto"/>
              <w:right w:val="single" w:sz="4" w:space="0" w:color="auto"/>
            </w:tcBorders>
            <w:shd w:val="clear" w:color="auto" w:fill="auto"/>
            <w:noWrap/>
            <w:vAlign w:val="center"/>
            <w:hideMark/>
          </w:tcPr>
          <w:p w14:paraId="44EEA739"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4039B303" w14:textId="77777777" w:rsidTr="00B54837">
        <w:trPr>
          <w:trHeight w:val="1030"/>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64BF7FA"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have an open system, suitable for different brands of IV sets available in local Indian market. Also if any IV set is required to be calibrated then user should easily calibrate</w:t>
            </w:r>
          </w:p>
        </w:tc>
        <w:tc>
          <w:tcPr>
            <w:tcW w:w="5114" w:type="dxa"/>
            <w:tcBorders>
              <w:top w:val="nil"/>
              <w:left w:val="nil"/>
              <w:bottom w:val="single" w:sz="4" w:space="0" w:color="auto"/>
              <w:right w:val="single" w:sz="4" w:space="0" w:color="auto"/>
            </w:tcBorders>
            <w:shd w:val="clear" w:color="auto" w:fill="auto"/>
            <w:noWrap/>
            <w:vAlign w:val="center"/>
            <w:hideMark/>
          </w:tcPr>
          <w:p w14:paraId="2B74F07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6E226FB9"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0955342"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be programmable; Infusion volume and time/ flow rate can be entered.</w:t>
            </w:r>
          </w:p>
        </w:tc>
        <w:tc>
          <w:tcPr>
            <w:tcW w:w="5114" w:type="dxa"/>
            <w:tcBorders>
              <w:top w:val="nil"/>
              <w:left w:val="nil"/>
              <w:bottom w:val="single" w:sz="4" w:space="0" w:color="auto"/>
              <w:right w:val="single" w:sz="4" w:space="0" w:color="auto"/>
            </w:tcBorders>
            <w:shd w:val="clear" w:color="auto" w:fill="auto"/>
            <w:noWrap/>
            <w:vAlign w:val="center"/>
            <w:hideMark/>
          </w:tcPr>
          <w:p w14:paraId="7BA7C44B"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55C7A937"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3A2508F7" w14:textId="0903CC26"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 flow rate should be adjustable: 0.1-1100 ml/h, steps of 0.1 ml/h.</w:t>
            </w:r>
          </w:p>
        </w:tc>
        <w:tc>
          <w:tcPr>
            <w:tcW w:w="5114" w:type="dxa"/>
            <w:tcBorders>
              <w:top w:val="nil"/>
              <w:left w:val="nil"/>
              <w:bottom w:val="single" w:sz="4" w:space="0" w:color="auto"/>
              <w:right w:val="single" w:sz="4" w:space="0" w:color="auto"/>
            </w:tcBorders>
            <w:shd w:val="clear" w:color="auto" w:fill="auto"/>
            <w:vAlign w:val="center"/>
            <w:hideMark/>
          </w:tcPr>
          <w:p w14:paraId="39D5AFD7" w14:textId="57420E14"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The fl</w:t>
            </w:r>
            <w:r w:rsidR="00816CD6">
              <w:rPr>
                <w:rFonts w:ascii="Times New Roman" w:eastAsia="Times New Roman" w:hAnsi="Times New Roman" w:cs="Times New Roman"/>
                <w:b/>
                <w:bCs/>
                <w:color w:val="000000"/>
                <w:sz w:val="24"/>
                <w:szCs w:val="24"/>
              </w:rPr>
              <w:t xml:space="preserve">ow rate should be adjustable: 1-1500 ml/h, steps of </w:t>
            </w:r>
            <w:r w:rsidRPr="00B54837">
              <w:rPr>
                <w:rFonts w:ascii="Times New Roman" w:eastAsia="Times New Roman" w:hAnsi="Times New Roman" w:cs="Times New Roman"/>
                <w:b/>
                <w:bCs/>
                <w:color w:val="000000"/>
                <w:sz w:val="24"/>
                <w:szCs w:val="24"/>
              </w:rPr>
              <w:t>1 ml/h.</w:t>
            </w:r>
          </w:p>
        </w:tc>
      </w:tr>
      <w:tr w:rsidR="00CA594F" w:rsidRPr="00B54837" w14:paraId="03645FE3"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67B3823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 accuracy ±5% of the total volume delivered</w:t>
            </w:r>
          </w:p>
        </w:tc>
        <w:tc>
          <w:tcPr>
            <w:tcW w:w="5114" w:type="dxa"/>
            <w:tcBorders>
              <w:top w:val="nil"/>
              <w:left w:val="nil"/>
              <w:bottom w:val="single" w:sz="4" w:space="0" w:color="auto"/>
              <w:right w:val="single" w:sz="4" w:space="0" w:color="auto"/>
            </w:tcBorders>
            <w:shd w:val="clear" w:color="auto" w:fill="auto"/>
            <w:noWrap/>
            <w:vAlign w:val="center"/>
            <w:hideMark/>
          </w:tcPr>
          <w:p w14:paraId="6C974CA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21F5F693" w14:textId="77777777" w:rsidTr="00B54837">
        <w:trPr>
          <w:trHeight w:val="529"/>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3CBF4A60"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have facility for occlusion detection and alarm</w:t>
            </w:r>
          </w:p>
        </w:tc>
        <w:tc>
          <w:tcPr>
            <w:tcW w:w="5114" w:type="dxa"/>
            <w:tcBorders>
              <w:top w:val="nil"/>
              <w:left w:val="nil"/>
              <w:bottom w:val="single" w:sz="4" w:space="0" w:color="auto"/>
              <w:right w:val="single" w:sz="4" w:space="0" w:color="auto"/>
            </w:tcBorders>
            <w:shd w:val="clear" w:color="auto" w:fill="auto"/>
            <w:noWrap/>
            <w:vAlign w:val="center"/>
            <w:hideMark/>
          </w:tcPr>
          <w:p w14:paraId="1195269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0CC658EC"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noWrap/>
            <w:vAlign w:val="center"/>
            <w:hideMark/>
          </w:tcPr>
          <w:p w14:paraId="74013413"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The system should have LED / LCD display.</w:t>
            </w:r>
          </w:p>
        </w:tc>
        <w:tc>
          <w:tcPr>
            <w:tcW w:w="5114" w:type="dxa"/>
            <w:tcBorders>
              <w:top w:val="nil"/>
              <w:left w:val="nil"/>
              <w:bottom w:val="single" w:sz="4" w:space="0" w:color="auto"/>
              <w:right w:val="single" w:sz="4" w:space="0" w:color="auto"/>
            </w:tcBorders>
            <w:shd w:val="clear" w:color="auto" w:fill="auto"/>
            <w:noWrap/>
            <w:vAlign w:val="center"/>
            <w:hideMark/>
          </w:tcPr>
          <w:p w14:paraId="6D37B276"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3526D270"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noWrap/>
            <w:vAlign w:val="center"/>
            <w:hideMark/>
          </w:tcPr>
          <w:p w14:paraId="304E198C"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It should have an audio-visual alarm with a silencing feature for audio alarms</w:t>
            </w:r>
          </w:p>
        </w:tc>
        <w:tc>
          <w:tcPr>
            <w:tcW w:w="5114" w:type="dxa"/>
            <w:tcBorders>
              <w:top w:val="nil"/>
              <w:left w:val="nil"/>
              <w:bottom w:val="single" w:sz="4" w:space="0" w:color="auto"/>
              <w:right w:val="single" w:sz="4" w:space="0" w:color="auto"/>
            </w:tcBorders>
            <w:shd w:val="clear" w:color="auto" w:fill="auto"/>
            <w:noWrap/>
            <w:vAlign w:val="center"/>
            <w:hideMark/>
          </w:tcPr>
          <w:p w14:paraId="3F36D219"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04271D9B"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2D63E5DC" w14:textId="1B6778DD"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Should have internal rechargeable battery. The battery backup should be of minimum 4- 6 hrs</w:t>
            </w:r>
            <w:r w:rsidR="00171D8B">
              <w:rPr>
                <w:rFonts w:ascii="Times New Roman" w:eastAsia="Times New Roman" w:hAnsi="Times New Roman" w:cs="Times New Roman"/>
                <w:color w:val="000000"/>
                <w:sz w:val="24"/>
                <w:szCs w:val="24"/>
              </w:rPr>
              <w:t>.</w:t>
            </w:r>
          </w:p>
        </w:tc>
        <w:tc>
          <w:tcPr>
            <w:tcW w:w="5114" w:type="dxa"/>
            <w:tcBorders>
              <w:top w:val="nil"/>
              <w:left w:val="nil"/>
              <w:bottom w:val="single" w:sz="4" w:space="0" w:color="auto"/>
              <w:right w:val="single" w:sz="4" w:space="0" w:color="auto"/>
            </w:tcBorders>
            <w:shd w:val="clear" w:color="auto" w:fill="auto"/>
            <w:vAlign w:val="center"/>
            <w:hideMark/>
          </w:tcPr>
          <w:p w14:paraId="6C75F439" w14:textId="356A8CED"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Should have internal rechargeable battery. The battery backup should be of minimum 4hrs</w:t>
            </w:r>
          </w:p>
        </w:tc>
      </w:tr>
      <w:tr w:rsidR="00CA594F" w:rsidRPr="00B54837" w14:paraId="23C5CF77"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6BA77030" w14:textId="53AD2F5F"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US FDA / European CE approved model should be offered.</w:t>
            </w:r>
          </w:p>
        </w:tc>
        <w:tc>
          <w:tcPr>
            <w:tcW w:w="5114" w:type="dxa"/>
            <w:tcBorders>
              <w:top w:val="nil"/>
              <w:left w:val="nil"/>
              <w:bottom w:val="single" w:sz="4" w:space="0" w:color="auto"/>
              <w:right w:val="single" w:sz="4" w:space="0" w:color="auto"/>
            </w:tcBorders>
            <w:shd w:val="clear" w:color="auto" w:fill="auto"/>
            <w:vAlign w:val="center"/>
            <w:hideMark/>
          </w:tcPr>
          <w:p w14:paraId="1187DA13" w14:textId="226E3035" w:rsidR="00CA594F" w:rsidRPr="00B54837" w:rsidRDefault="00816CD6" w:rsidP="00B548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 FDA/</w:t>
            </w:r>
            <w:r w:rsidR="00CA594F" w:rsidRPr="00B54837">
              <w:rPr>
                <w:rFonts w:ascii="Times New Roman" w:eastAsia="Times New Roman" w:hAnsi="Times New Roman" w:cs="Times New Roman"/>
                <w:color w:val="000000"/>
                <w:sz w:val="24"/>
                <w:szCs w:val="24"/>
              </w:rPr>
              <w:t>European CE (issued by notified body)</w:t>
            </w:r>
            <w:r>
              <w:rPr>
                <w:rFonts w:ascii="Times New Roman" w:eastAsia="Times New Roman" w:hAnsi="Times New Roman" w:cs="Times New Roman"/>
                <w:color w:val="000000"/>
                <w:sz w:val="24"/>
                <w:szCs w:val="24"/>
              </w:rPr>
              <w:t xml:space="preserve"> </w:t>
            </w:r>
            <w:r w:rsidR="00CA594F" w:rsidRPr="00B54837">
              <w:rPr>
                <w:rFonts w:ascii="Times New Roman" w:eastAsia="Times New Roman" w:hAnsi="Times New Roman" w:cs="Times New Roman"/>
                <w:color w:val="000000"/>
                <w:sz w:val="24"/>
                <w:szCs w:val="24"/>
              </w:rPr>
              <w:t>approved model should be offered.</w:t>
            </w:r>
          </w:p>
        </w:tc>
      </w:tr>
      <w:tr w:rsidR="00CA594F" w:rsidRPr="00B54837" w14:paraId="6BB029CC"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76B4C36C"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Power Supply 220VAC +/- 10 %, 50Hz fitted with Indian plug.</w:t>
            </w:r>
          </w:p>
        </w:tc>
        <w:tc>
          <w:tcPr>
            <w:tcW w:w="5114" w:type="dxa"/>
            <w:tcBorders>
              <w:top w:val="nil"/>
              <w:left w:val="nil"/>
              <w:bottom w:val="single" w:sz="4" w:space="0" w:color="auto"/>
              <w:right w:val="single" w:sz="4" w:space="0" w:color="auto"/>
            </w:tcBorders>
            <w:shd w:val="clear" w:color="auto" w:fill="auto"/>
            <w:noWrap/>
            <w:vAlign w:val="center"/>
            <w:hideMark/>
          </w:tcPr>
          <w:p w14:paraId="0FB9F31C"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2FE5443E" w14:textId="77777777" w:rsidTr="00B54837">
        <w:trPr>
          <w:trHeight w:val="301"/>
        </w:trPr>
        <w:tc>
          <w:tcPr>
            <w:tcW w:w="10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9432" w14:textId="25AD310C" w:rsidR="00CA594F" w:rsidRPr="00B54837" w:rsidRDefault="0031199B" w:rsidP="00B548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Name of Equipment </w:t>
            </w:r>
            <w:r w:rsidR="00CA594F" w:rsidRPr="00B5483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CA594F" w:rsidRPr="00B54837">
              <w:rPr>
                <w:rFonts w:ascii="Times New Roman" w:eastAsia="Times New Roman" w:hAnsi="Times New Roman" w:cs="Times New Roman"/>
                <w:b/>
                <w:bCs/>
                <w:color w:val="000000"/>
                <w:sz w:val="24"/>
                <w:szCs w:val="24"/>
              </w:rPr>
              <w:t>IV Stand</w:t>
            </w:r>
          </w:p>
        </w:tc>
      </w:tr>
      <w:tr w:rsidR="00CA594F" w:rsidRPr="00B54837" w14:paraId="4F6ECC81"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977BE97" w14:textId="32798C9C"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Technical Specification before Amendment</w:t>
            </w:r>
          </w:p>
        </w:tc>
        <w:tc>
          <w:tcPr>
            <w:tcW w:w="5114" w:type="dxa"/>
            <w:tcBorders>
              <w:top w:val="nil"/>
              <w:left w:val="nil"/>
              <w:bottom w:val="single" w:sz="4" w:space="0" w:color="auto"/>
              <w:right w:val="single" w:sz="4" w:space="0" w:color="auto"/>
            </w:tcBorders>
            <w:shd w:val="clear" w:color="auto" w:fill="auto"/>
            <w:noWrap/>
            <w:vAlign w:val="center"/>
            <w:hideMark/>
          </w:tcPr>
          <w:p w14:paraId="51D765F2" w14:textId="7C3D409A" w:rsidR="00CA594F" w:rsidRPr="00B54837" w:rsidRDefault="0031199B" w:rsidP="00B548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Technical Specification after Amendments</w:t>
            </w:r>
          </w:p>
        </w:tc>
      </w:tr>
      <w:tr w:rsidR="00CA594F" w:rsidRPr="00B54837" w14:paraId="06FFA74A"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68A857AA" w14:textId="7C13FE88"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Stainless Steel (S.S) Tubular Pipe Frame.</w:t>
            </w:r>
          </w:p>
        </w:tc>
        <w:tc>
          <w:tcPr>
            <w:tcW w:w="5114" w:type="dxa"/>
            <w:tcBorders>
              <w:top w:val="nil"/>
              <w:left w:val="nil"/>
              <w:bottom w:val="single" w:sz="4" w:space="0" w:color="auto"/>
              <w:right w:val="single" w:sz="4" w:space="0" w:color="auto"/>
            </w:tcBorders>
            <w:shd w:val="clear" w:color="auto" w:fill="auto"/>
            <w:noWrap/>
            <w:vAlign w:val="center"/>
            <w:hideMark/>
          </w:tcPr>
          <w:p w14:paraId="1D37F6B1"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3F788476"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18C18432"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Heavy duty plastic base on five castors (50 mm) for stability (Non rusting).</w:t>
            </w:r>
          </w:p>
        </w:tc>
        <w:tc>
          <w:tcPr>
            <w:tcW w:w="5114" w:type="dxa"/>
            <w:tcBorders>
              <w:top w:val="nil"/>
              <w:left w:val="nil"/>
              <w:bottom w:val="single" w:sz="4" w:space="0" w:color="auto"/>
              <w:right w:val="single" w:sz="4" w:space="0" w:color="auto"/>
            </w:tcBorders>
            <w:shd w:val="clear" w:color="auto" w:fill="auto"/>
            <w:noWrap/>
            <w:vAlign w:val="center"/>
            <w:hideMark/>
          </w:tcPr>
          <w:p w14:paraId="52F9427D"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7A44EAA6"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D7E6E8C" w14:textId="26189AA6"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4 hooks provided made up of SS rod for I.V. fluids.</w:t>
            </w:r>
          </w:p>
        </w:tc>
        <w:tc>
          <w:tcPr>
            <w:tcW w:w="5114" w:type="dxa"/>
            <w:tcBorders>
              <w:top w:val="nil"/>
              <w:left w:val="nil"/>
              <w:bottom w:val="single" w:sz="4" w:space="0" w:color="auto"/>
              <w:right w:val="single" w:sz="4" w:space="0" w:color="auto"/>
            </w:tcBorders>
            <w:shd w:val="clear" w:color="auto" w:fill="auto"/>
            <w:noWrap/>
            <w:vAlign w:val="center"/>
            <w:hideMark/>
          </w:tcPr>
          <w:p w14:paraId="4663B5DE"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0393CF21" w14:textId="77777777" w:rsidTr="00B54837">
        <w:trPr>
          <w:trHeight w:val="514"/>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40EADCD0"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Thickness of SS Tubular pipe 16 Gauge of 1.25” diameter.</w:t>
            </w:r>
          </w:p>
        </w:tc>
        <w:tc>
          <w:tcPr>
            <w:tcW w:w="5114" w:type="dxa"/>
            <w:tcBorders>
              <w:top w:val="nil"/>
              <w:left w:val="nil"/>
              <w:bottom w:val="single" w:sz="4" w:space="0" w:color="auto"/>
              <w:right w:val="single" w:sz="4" w:space="0" w:color="auto"/>
            </w:tcBorders>
            <w:shd w:val="clear" w:color="auto" w:fill="auto"/>
            <w:noWrap/>
            <w:vAlign w:val="center"/>
            <w:hideMark/>
          </w:tcPr>
          <w:p w14:paraId="0D25F0CE"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73C819D5"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587DD29E"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 xml:space="preserve">SS adjustable rod from 135 to 240 </w:t>
            </w:r>
            <w:proofErr w:type="spellStart"/>
            <w:r w:rsidRPr="00B54837">
              <w:rPr>
                <w:rFonts w:ascii="Times New Roman" w:eastAsia="Times New Roman" w:hAnsi="Times New Roman" w:cs="Times New Roman"/>
                <w:color w:val="000000"/>
                <w:sz w:val="24"/>
                <w:szCs w:val="24"/>
              </w:rPr>
              <w:t>cms</w:t>
            </w:r>
            <w:proofErr w:type="spellEnd"/>
            <w:r w:rsidRPr="00B54837">
              <w:rPr>
                <w:rFonts w:ascii="Times New Roman" w:eastAsia="Times New Roman" w:hAnsi="Times New Roman" w:cs="Times New Roman"/>
                <w:color w:val="000000"/>
                <w:sz w:val="24"/>
                <w:szCs w:val="24"/>
              </w:rPr>
              <w:t>.</w:t>
            </w:r>
          </w:p>
        </w:tc>
        <w:tc>
          <w:tcPr>
            <w:tcW w:w="5114" w:type="dxa"/>
            <w:tcBorders>
              <w:top w:val="nil"/>
              <w:left w:val="nil"/>
              <w:bottom w:val="single" w:sz="4" w:space="0" w:color="auto"/>
              <w:right w:val="single" w:sz="4" w:space="0" w:color="auto"/>
            </w:tcBorders>
            <w:shd w:val="clear" w:color="auto" w:fill="auto"/>
            <w:noWrap/>
            <w:vAlign w:val="center"/>
            <w:hideMark/>
          </w:tcPr>
          <w:p w14:paraId="6E05E8FD"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No Change</w:t>
            </w:r>
          </w:p>
        </w:tc>
      </w:tr>
      <w:tr w:rsidR="00CA594F" w:rsidRPr="00B54837" w14:paraId="6BD7A63B"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5E93FE2F" w14:textId="77777777"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Pre-treated and epoxy powder coated.</w:t>
            </w:r>
          </w:p>
        </w:tc>
        <w:tc>
          <w:tcPr>
            <w:tcW w:w="5114" w:type="dxa"/>
            <w:tcBorders>
              <w:top w:val="nil"/>
              <w:left w:val="nil"/>
              <w:bottom w:val="single" w:sz="4" w:space="0" w:color="auto"/>
              <w:right w:val="single" w:sz="4" w:space="0" w:color="auto"/>
            </w:tcBorders>
            <w:shd w:val="clear" w:color="auto" w:fill="auto"/>
            <w:noWrap/>
            <w:vAlign w:val="center"/>
            <w:hideMark/>
          </w:tcPr>
          <w:p w14:paraId="6E8B2A03" w14:textId="18F193DF" w:rsidR="00CA594F" w:rsidRPr="00B54837" w:rsidRDefault="00CA594F" w:rsidP="00B54837">
            <w:pPr>
              <w:spacing w:after="0" w:line="240" w:lineRule="auto"/>
              <w:jc w:val="center"/>
              <w:rPr>
                <w:rFonts w:ascii="Times New Roman" w:eastAsia="Times New Roman" w:hAnsi="Times New Roman" w:cs="Times New Roman"/>
                <w:color w:val="000000"/>
                <w:sz w:val="24"/>
                <w:szCs w:val="24"/>
              </w:rPr>
            </w:pPr>
            <w:r w:rsidRPr="00B54837">
              <w:rPr>
                <w:rFonts w:ascii="Times New Roman" w:eastAsia="Times New Roman" w:hAnsi="Times New Roman" w:cs="Times New Roman"/>
                <w:color w:val="000000"/>
                <w:sz w:val="24"/>
                <w:szCs w:val="24"/>
              </w:rPr>
              <w:t>Deleted</w:t>
            </w:r>
          </w:p>
        </w:tc>
      </w:tr>
      <w:tr w:rsidR="00CA594F" w:rsidRPr="00B54837" w14:paraId="2D7C18F6"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4B110A10" w14:textId="06C28305"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Additional Point</w:t>
            </w:r>
          </w:p>
        </w:tc>
        <w:tc>
          <w:tcPr>
            <w:tcW w:w="5114" w:type="dxa"/>
            <w:tcBorders>
              <w:top w:val="nil"/>
              <w:left w:val="nil"/>
              <w:bottom w:val="single" w:sz="4" w:space="0" w:color="auto"/>
              <w:right w:val="single" w:sz="4" w:space="0" w:color="auto"/>
            </w:tcBorders>
            <w:shd w:val="clear" w:color="auto" w:fill="auto"/>
            <w:noWrap/>
            <w:vAlign w:val="center"/>
            <w:hideMark/>
          </w:tcPr>
          <w:p w14:paraId="67BBDF8D" w14:textId="62E6AED1" w:rsidR="00CA594F" w:rsidRPr="00B54837" w:rsidRDefault="0031199B" w:rsidP="00B548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Manufacturer Should be ISO</w:t>
            </w:r>
            <w:r w:rsidR="00CA594F" w:rsidRPr="00B54837">
              <w:rPr>
                <w:rFonts w:ascii="Times New Roman" w:eastAsia="Times New Roman" w:hAnsi="Times New Roman" w:cs="Times New Roman"/>
                <w:color w:val="000000"/>
                <w:sz w:val="24"/>
                <w:szCs w:val="24"/>
              </w:rPr>
              <w:t xml:space="preserve"> Certified</w:t>
            </w:r>
          </w:p>
        </w:tc>
      </w:tr>
      <w:tr w:rsidR="00CA594F" w:rsidRPr="00B54837" w14:paraId="5F4A2AB4" w14:textId="77777777" w:rsidTr="00B54837">
        <w:trPr>
          <w:trHeight w:val="301"/>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CD66F0F" w14:textId="134BFEA1" w:rsidR="00CA594F" w:rsidRPr="00B54837" w:rsidRDefault="00CA594F" w:rsidP="00B54837">
            <w:pPr>
              <w:spacing w:after="0" w:line="240" w:lineRule="auto"/>
              <w:jc w:val="center"/>
              <w:rPr>
                <w:rFonts w:ascii="Times New Roman" w:eastAsia="Times New Roman" w:hAnsi="Times New Roman" w:cs="Times New Roman"/>
                <w:b/>
                <w:bCs/>
                <w:color w:val="000000"/>
                <w:sz w:val="24"/>
                <w:szCs w:val="24"/>
              </w:rPr>
            </w:pPr>
            <w:r w:rsidRPr="00B54837">
              <w:rPr>
                <w:rFonts w:ascii="Times New Roman" w:eastAsia="Times New Roman" w:hAnsi="Times New Roman" w:cs="Times New Roman"/>
                <w:b/>
                <w:bCs/>
                <w:color w:val="000000"/>
                <w:sz w:val="24"/>
                <w:szCs w:val="24"/>
              </w:rPr>
              <w:t>Additional Point</w:t>
            </w:r>
          </w:p>
        </w:tc>
        <w:tc>
          <w:tcPr>
            <w:tcW w:w="5114" w:type="dxa"/>
            <w:tcBorders>
              <w:top w:val="nil"/>
              <w:left w:val="nil"/>
              <w:bottom w:val="single" w:sz="4" w:space="0" w:color="auto"/>
              <w:right w:val="single" w:sz="4" w:space="0" w:color="auto"/>
            </w:tcBorders>
            <w:shd w:val="clear" w:color="auto" w:fill="auto"/>
            <w:noWrap/>
            <w:vAlign w:val="center"/>
            <w:hideMark/>
          </w:tcPr>
          <w:p w14:paraId="196F5630" w14:textId="4CA3C616" w:rsidR="00CA594F" w:rsidRPr="00B54837" w:rsidRDefault="00816CD6" w:rsidP="00B548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Stainless Steel (S.S</w:t>
            </w:r>
            <w:r w:rsidR="00CA594F" w:rsidRPr="00B54837">
              <w:rPr>
                <w:rFonts w:ascii="Times New Roman" w:eastAsia="Times New Roman" w:hAnsi="Times New Roman" w:cs="Times New Roman"/>
                <w:color w:val="000000"/>
                <w:sz w:val="24"/>
                <w:szCs w:val="24"/>
              </w:rPr>
              <w:t>) Must be 304 Grade or better</w:t>
            </w:r>
          </w:p>
        </w:tc>
      </w:tr>
    </w:tbl>
    <w:p w14:paraId="337AF558" w14:textId="77777777" w:rsidR="00CA594F" w:rsidRPr="00B54837" w:rsidRDefault="00CA594F" w:rsidP="00B54837">
      <w:pPr>
        <w:rPr>
          <w:rFonts w:ascii="Times New Roman" w:hAnsi="Times New Roman" w:cs="Times New Roman"/>
          <w:sz w:val="12"/>
          <w:szCs w:val="24"/>
        </w:rPr>
      </w:pPr>
    </w:p>
    <w:sectPr w:rsidR="00CA594F" w:rsidRPr="00B54837" w:rsidSect="00F0749F">
      <w:footerReference w:type="default" r:id="rId10"/>
      <w:pgSz w:w="12240" w:h="15840"/>
      <w:pgMar w:top="1157" w:right="1440" w:bottom="1440" w:left="1440" w:header="113"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075E" w14:textId="77777777" w:rsidR="002A578C" w:rsidRDefault="002A578C" w:rsidP="000D409C">
      <w:pPr>
        <w:spacing w:after="0" w:line="240" w:lineRule="auto"/>
      </w:pPr>
      <w:r>
        <w:separator/>
      </w:r>
    </w:p>
  </w:endnote>
  <w:endnote w:type="continuationSeparator" w:id="0">
    <w:p w14:paraId="535CCA2A" w14:textId="77777777" w:rsidR="002A578C" w:rsidRDefault="002A578C" w:rsidP="000D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A05" w14:textId="77777777" w:rsidR="00B54837" w:rsidRDefault="00B54837" w:rsidP="00B54837">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30181">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30181">
      <w:rPr>
        <w:noProof/>
        <w:color w:val="17365D" w:themeColor="text2" w:themeShade="BF"/>
        <w:sz w:val="24"/>
        <w:szCs w:val="24"/>
      </w:rPr>
      <w:t>3</w:t>
    </w:r>
    <w:r>
      <w:rPr>
        <w:color w:val="17365D" w:themeColor="text2" w:themeShade="BF"/>
        <w:sz w:val="24"/>
        <w:szCs w:val="24"/>
      </w:rPr>
      <w:fldChar w:fldCharType="end"/>
    </w:r>
  </w:p>
  <w:p w14:paraId="344D4657" w14:textId="77777777" w:rsidR="00B54837" w:rsidRDefault="00B5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3805" w14:textId="77777777" w:rsidR="002A578C" w:rsidRDefault="002A578C" w:rsidP="000D409C">
      <w:pPr>
        <w:spacing w:after="0" w:line="240" w:lineRule="auto"/>
      </w:pPr>
      <w:r>
        <w:separator/>
      </w:r>
    </w:p>
  </w:footnote>
  <w:footnote w:type="continuationSeparator" w:id="0">
    <w:p w14:paraId="5C2C9512" w14:textId="77777777" w:rsidR="002A578C" w:rsidRDefault="002A578C" w:rsidP="000D4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86E"/>
    <w:multiLevelType w:val="hybridMultilevel"/>
    <w:tmpl w:val="04629524"/>
    <w:lvl w:ilvl="0" w:tplc="813E919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E4"/>
    <w:rsid w:val="0000103E"/>
    <w:rsid w:val="0001618A"/>
    <w:rsid w:val="00021345"/>
    <w:rsid w:val="00023512"/>
    <w:rsid w:val="00023AE9"/>
    <w:rsid w:val="00024720"/>
    <w:rsid w:val="00025BAA"/>
    <w:rsid w:val="0004725B"/>
    <w:rsid w:val="0005004F"/>
    <w:rsid w:val="000500D1"/>
    <w:rsid w:val="00084709"/>
    <w:rsid w:val="0009156B"/>
    <w:rsid w:val="0009560E"/>
    <w:rsid w:val="000A3D85"/>
    <w:rsid w:val="000A5FA0"/>
    <w:rsid w:val="000A7383"/>
    <w:rsid w:val="000C42D9"/>
    <w:rsid w:val="000C7DD6"/>
    <w:rsid w:val="000D409C"/>
    <w:rsid w:val="000E0572"/>
    <w:rsid w:val="00103A99"/>
    <w:rsid w:val="0012400E"/>
    <w:rsid w:val="00126ADD"/>
    <w:rsid w:val="001438BE"/>
    <w:rsid w:val="00157549"/>
    <w:rsid w:val="00160903"/>
    <w:rsid w:val="0016662E"/>
    <w:rsid w:val="00170E64"/>
    <w:rsid w:val="00171D8B"/>
    <w:rsid w:val="00172B6C"/>
    <w:rsid w:val="0017448B"/>
    <w:rsid w:val="001803D7"/>
    <w:rsid w:val="00185BDE"/>
    <w:rsid w:val="001A0FBE"/>
    <w:rsid w:val="001A5D47"/>
    <w:rsid w:val="001C39E4"/>
    <w:rsid w:val="001C3D4C"/>
    <w:rsid w:val="001C4530"/>
    <w:rsid w:val="001C6B39"/>
    <w:rsid w:val="001D48BE"/>
    <w:rsid w:val="001F5BC9"/>
    <w:rsid w:val="001F6EF2"/>
    <w:rsid w:val="00202882"/>
    <w:rsid w:val="0020520C"/>
    <w:rsid w:val="002124A5"/>
    <w:rsid w:val="00225EB8"/>
    <w:rsid w:val="00231406"/>
    <w:rsid w:val="00235A63"/>
    <w:rsid w:val="00236BBB"/>
    <w:rsid w:val="00237FE7"/>
    <w:rsid w:val="00271DD8"/>
    <w:rsid w:val="00274152"/>
    <w:rsid w:val="00275FCB"/>
    <w:rsid w:val="00276834"/>
    <w:rsid w:val="002A578C"/>
    <w:rsid w:val="002B688B"/>
    <w:rsid w:val="002C1592"/>
    <w:rsid w:val="002C5389"/>
    <w:rsid w:val="002C5B36"/>
    <w:rsid w:val="002E695C"/>
    <w:rsid w:val="002F05CA"/>
    <w:rsid w:val="002F417C"/>
    <w:rsid w:val="00300A61"/>
    <w:rsid w:val="0031199B"/>
    <w:rsid w:val="00330C7C"/>
    <w:rsid w:val="0034063B"/>
    <w:rsid w:val="00341AD0"/>
    <w:rsid w:val="00345DA5"/>
    <w:rsid w:val="00347A12"/>
    <w:rsid w:val="00350A9C"/>
    <w:rsid w:val="00354EF4"/>
    <w:rsid w:val="00355ED1"/>
    <w:rsid w:val="003809DF"/>
    <w:rsid w:val="003935B5"/>
    <w:rsid w:val="003A2A21"/>
    <w:rsid w:val="003C25DE"/>
    <w:rsid w:val="003E1A5C"/>
    <w:rsid w:val="003F2D88"/>
    <w:rsid w:val="0041702C"/>
    <w:rsid w:val="00426386"/>
    <w:rsid w:val="00475247"/>
    <w:rsid w:val="00484CBF"/>
    <w:rsid w:val="004920AB"/>
    <w:rsid w:val="00495182"/>
    <w:rsid w:val="00497F42"/>
    <w:rsid w:val="004A1BBA"/>
    <w:rsid w:val="004A7C06"/>
    <w:rsid w:val="004B312A"/>
    <w:rsid w:val="004C3F69"/>
    <w:rsid w:val="004C4ED6"/>
    <w:rsid w:val="004C734F"/>
    <w:rsid w:val="004D6AE6"/>
    <w:rsid w:val="004E4796"/>
    <w:rsid w:val="0051200B"/>
    <w:rsid w:val="0052423D"/>
    <w:rsid w:val="00530219"/>
    <w:rsid w:val="00537227"/>
    <w:rsid w:val="0054269E"/>
    <w:rsid w:val="00547353"/>
    <w:rsid w:val="005479A2"/>
    <w:rsid w:val="00552799"/>
    <w:rsid w:val="0055452C"/>
    <w:rsid w:val="00571B90"/>
    <w:rsid w:val="00572D79"/>
    <w:rsid w:val="00576FBA"/>
    <w:rsid w:val="005857D4"/>
    <w:rsid w:val="00592867"/>
    <w:rsid w:val="005A4A60"/>
    <w:rsid w:val="005B0A8A"/>
    <w:rsid w:val="005C759D"/>
    <w:rsid w:val="005C7BAA"/>
    <w:rsid w:val="005D624C"/>
    <w:rsid w:val="005D6FB2"/>
    <w:rsid w:val="005E023B"/>
    <w:rsid w:val="005E1715"/>
    <w:rsid w:val="005F0B80"/>
    <w:rsid w:val="005F2D7C"/>
    <w:rsid w:val="00605178"/>
    <w:rsid w:val="006152E0"/>
    <w:rsid w:val="00622CEE"/>
    <w:rsid w:val="0063314A"/>
    <w:rsid w:val="0064166B"/>
    <w:rsid w:val="00641D8F"/>
    <w:rsid w:val="00662287"/>
    <w:rsid w:val="00666606"/>
    <w:rsid w:val="00674B3F"/>
    <w:rsid w:val="00687F3A"/>
    <w:rsid w:val="006978E0"/>
    <w:rsid w:val="006C0B98"/>
    <w:rsid w:val="006D0FDC"/>
    <w:rsid w:val="006D17C9"/>
    <w:rsid w:val="006D7DA6"/>
    <w:rsid w:val="006D7FB2"/>
    <w:rsid w:val="006E3894"/>
    <w:rsid w:val="00701A96"/>
    <w:rsid w:val="00717258"/>
    <w:rsid w:val="00727BC8"/>
    <w:rsid w:val="00730181"/>
    <w:rsid w:val="00780C61"/>
    <w:rsid w:val="00781241"/>
    <w:rsid w:val="007958F1"/>
    <w:rsid w:val="007C1A26"/>
    <w:rsid w:val="007C37D4"/>
    <w:rsid w:val="007C3890"/>
    <w:rsid w:val="007C51A8"/>
    <w:rsid w:val="007D1C28"/>
    <w:rsid w:val="007D3BA8"/>
    <w:rsid w:val="007D73B6"/>
    <w:rsid w:val="007E2496"/>
    <w:rsid w:val="00807690"/>
    <w:rsid w:val="00816CD6"/>
    <w:rsid w:val="00844720"/>
    <w:rsid w:val="00871D88"/>
    <w:rsid w:val="00876672"/>
    <w:rsid w:val="00882114"/>
    <w:rsid w:val="008857C8"/>
    <w:rsid w:val="00885E49"/>
    <w:rsid w:val="00887D64"/>
    <w:rsid w:val="008977C3"/>
    <w:rsid w:val="008B2473"/>
    <w:rsid w:val="008B6E84"/>
    <w:rsid w:val="008D2D73"/>
    <w:rsid w:val="008D61E0"/>
    <w:rsid w:val="008D7387"/>
    <w:rsid w:val="008E49C1"/>
    <w:rsid w:val="00900675"/>
    <w:rsid w:val="0091148C"/>
    <w:rsid w:val="00920203"/>
    <w:rsid w:val="0092095A"/>
    <w:rsid w:val="0092673F"/>
    <w:rsid w:val="00945045"/>
    <w:rsid w:val="009522AD"/>
    <w:rsid w:val="00957ED0"/>
    <w:rsid w:val="00993323"/>
    <w:rsid w:val="009A4130"/>
    <w:rsid w:val="009A4E4E"/>
    <w:rsid w:val="009C4744"/>
    <w:rsid w:val="009E178A"/>
    <w:rsid w:val="009E36EC"/>
    <w:rsid w:val="009E59C9"/>
    <w:rsid w:val="00A03BF8"/>
    <w:rsid w:val="00A14FDB"/>
    <w:rsid w:val="00A246F4"/>
    <w:rsid w:val="00A25C58"/>
    <w:rsid w:val="00A26C89"/>
    <w:rsid w:val="00A335E1"/>
    <w:rsid w:val="00A34236"/>
    <w:rsid w:val="00A43920"/>
    <w:rsid w:val="00A5670F"/>
    <w:rsid w:val="00A572B5"/>
    <w:rsid w:val="00A726BC"/>
    <w:rsid w:val="00A74A47"/>
    <w:rsid w:val="00A9035F"/>
    <w:rsid w:val="00A91281"/>
    <w:rsid w:val="00A940B4"/>
    <w:rsid w:val="00A95BAC"/>
    <w:rsid w:val="00AB38BE"/>
    <w:rsid w:val="00AB4D53"/>
    <w:rsid w:val="00AF3A1A"/>
    <w:rsid w:val="00B2122D"/>
    <w:rsid w:val="00B5237D"/>
    <w:rsid w:val="00B54837"/>
    <w:rsid w:val="00B71DB8"/>
    <w:rsid w:val="00B91E64"/>
    <w:rsid w:val="00B93693"/>
    <w:rsid w:val="00BA5804"/>
    <w:rsid w:val="00BC438C"/>
    <w:rsid w:val="00BD40F9"/>
    <w:rsid w:val="00BE1DB3"/>
    <w:rsid w:val="00BE5C36"/>
    <w:rsid w:val="00BE6C4C"/>
    <w:rsid w:val="00BE7467"/>
    <w:rsid w:val="00BE77A2"/>
    <w:rsid w:val="00C10553"/>
    <w:rsid w:val="00C45AAB"/>
    <w:rsid w:val="00C514B1"/>
    <w:rsid w:val="00C53D99"/>
    <w:rsid w:val="00C972E3"/>
    <w:rsid w:val="00CA594F"/>
    <w:rsid w:val="00CB4DF8"/>
    <w:rsid w:val="00CC2B93"/>
    <w:rsid w:val="00CC397F"/>
    <w:rsid w:val="00CD2119"/>
    <w:rsid w:val="00CD7F76"/>
    <w:rsid w:val="00CE07FF"/>
    <w:rsid w:val="00D03B66"/>
    <w:rsid w:val="00D06B73"/>
    <w:rsid w:val="00D073BA"/>
    <w:rsid w:val="00D557B9"/>
    <w:rsid w:val="00D7316B"/>
    <w:rsid w:val="00D73A42"/>
    <w:rsid w:val="00D754A5"/>
    <w:rsid w:val="00D8113C"/>
    <w:rsid w:val="00D812BF"/>
    <w:rsid w:val="00DA1A8B"/>
    <w:rsid w:val="00DA6014"/>
    <w:rsid w:val="00DD6169"/>
    <w:rsid w:val="00DF2ECB"/>
    <w:rsid w:val="00E06022"/>
    <w:rsid w:val="00E12F69"/>
    <w:rsid w:val="00E13E80"/>
    <w:rsid w:val="00E23411"/>
    <w:rsid w:val="00E2795C"/>
    <w:rsid w:val="00E46F45"/>
    <w:rsid w:val="00E506ED"/>
    <w:rsid w:val="00E5251B"/>
    <w:rsid w:val="00E630F3"/>
    <w:rsid w:val="00E65176"/>
    <w:rsid w:val="00E752F1"/>
    <w:rsid w:val="00E8746B"/>
    <w:rsid w:val="00E91552"/>
    <w:rsid w:val="00E931FD"/>
    <w:rsid w:val="00E95D43"/>
    <w:rsid w:val="00EA0919"/>
    <w:rsid w:val="00EA1D31"/>
    <w:rsid w:val="00EA424A"/>
    <w:rsid w:val="00EB1530"/>
    <w:rsid w:val="00EC0080"/>
    <w:rsid w:val="00EC7D54"/>
    <w:rsid w:val="00ED3CF9"/>
    <w:rsid w:val="00EE345A"/>
    <w:rsid w:val="00F05FC7"/>
    <w:rsid w:val="00F0749F"/>
    <w:rsid w:val="00F17F19"/>
    <w:rsid w:val="00F23D0A"/>
    <w:rsid w:val="00F35E76"/>
    <w:rsid w:val="00F37D41"/>
    <w:rsid w:val="00F61857"/>
    <w:rsid w:val="00F67E00"/>
    <w:rsid w:val="00F75C44"/>
    <w:rsid w:val="00F77909"/>
    <w:rsid w:val="00F96384"/>
    <w:rsid w:val="00FB3532"/>
    <w:rsid w:val="00FF1DE2"/>
    <w:rsid w:val="00FF5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739C"/>
  <w15:docId w15:val="{48C798D1-854A-4E85-87AF-D3AA1079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E4"/>
    <w:rPr>
      <w:rFonts w:ascii="Tahoma" w:hAnsi="Tahoma" w:cs="Tahoma"/>
      <w:sz w:val="16"/>
      <w:szCs w:val="16"/>
    </w:rPr>
  </w:style>
  <w:style w:type="paragraph" w:styleId="NoSpacing">
    <w:name w:val="No Spacing"/>
    <w:uiPriority w:val="1"/>
    <w:qFormat/>
    <w:rsid w:val="001C39E4"/>
    <w:pPr>
      <w:spacing w:after="0" w:line="240" w:lineRule="auto"/>
    </w:pPr>
  </w:style>
  <w:style w:type="paragraph" w:styleId="Header">
    <w:name w:val="header"/>
    <w:basedOn w:val="Normal"/>
    <w:link w:val="HeaderChar"/>
    <w:uiPriority w:val="99"/>
    <w:unhideWhenUsed/>
    <w:rsid w:val="000D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9C"/>
  </w:style>
  <w:style w:type="paragraph" w:styleId="Footer">
    <w:name w:val="footer"/>
    <w:basedOn w:val="Normal"/>
    <w:link w:val="FooterChar"/>
    <w:uiPriority w:val="99"/>
    <w:unhideWhenUsed/>
    <w:rsid w:val="000D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9C"/>
  </w:style>
  <w:style w:type="table" w:styleId="TableGrid">
    <w:name w:val="Table Grid"/>
    <w:basedOn w:val="TableNormal"/>
    <w:uiPriority w:val="59"/>
    <w:rsid w:val="005F0B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0572"/>
    <w:rPr>
      <w:color w:val="0000FF" w:themeColor="hyperlink"/>
      <w:u w:val="single"/>
    </w:rPr>
  </w:style>
  <w:style w:type="table" w:customStyle="1" w:styleId="TableGrid0">
    <w:name w:val="TableGrid"/>
    <w:rsid w:val="0005004F"/>
    <w:pPr>
      <w:spacing w:after="0" w:line="240" w:lineRule="auto"/>
    </w:pPr>
    <w:rPr>
      <w:rFonts w:eastAsiaTheme="minorEastAsia"/>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E0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43464">
      <w:bodyDiv w:val="1"/>
      <w:marLeft w:val="0"/>
      <w:marRight w:val="0"/>
      <w:marTop w:val="0"/>
      <w:marBottom w:val="0"/>
      <w:divBdr>
        <w:top w:val="none" w:sz="0" w:space="0" w:color="auto"/>
        <w:left w:val="none" w:sz="0" w:space="0" w:color="auto"/>
        <w:bottom w:val="none" w:sz="0" w:space="0" w:color="auto"/>
        <w:right w:val="none" w:sz="0" w:space="0" w:color="auto"/>
      </w:divBdr>
    </w:div>
    <w:div w:id="718824596">
      <w:bodyDiv w:val="1"/>
      <w:marLeft w:val="0"/>
      <w:marRight w:val="0"/>
      <w:marTop w:val="0"/>
      <w:marBottom w:val="0"/>
      <w:divBdr>
        <w:top w:val="none" w:sz="0" w:space="0" w:color="auto"/>
        <w:left w:val="none" w:sz="0" w:space="0" w:color="auto"/>
        <w:bottom w:val="none" w:sz="0" w:space="0" w:color="auto"/>
        <w:right w:val="none" w:sz="0" w:space="0" w:color="auto"/>
      </w:divBdr>
    </w:div>
    <w:div w:id="723798694">
      <w:bodyDiv w:val="1"/>
      <w:marLeft w:val="0"/>
      <w:marRight w:val="0"/>
      <w:marTop w:val="0"/>
      <w:marBottom w:val="0"/>
      <w:divBdr>
        <w:top w:val="none" w:sz="0" w:space="0" w:color="auto"/>
        <w:left w:val="none" w:sz="0" w:space="0" w:color="auto"/>
        <w:bottom w:val="none" w:sz="0" w:space="0" w:color="auto"/>
        <w:right w:val="none" w:sz="0" w:space="0" w:color="auto"/>
      </w:divBdr>
    </w:div>
    <w:div w:id="826441407">
      <w:bodyDiv w:val="1"/>
      <w:marLeft w:val="0"/>
      <w:marRight w:val="0"/>
      <w:marTop w:val="0"/>
      <w:marBottom w:val="0"/>
      <w:divBdr>
        <w:top w:val="none" w:sz="0" w:space="0" w:color="auto"/>
        <w:left w:val="none" w:sz="0" w:space="0" w:color="auto"/>
        <w:bottom w:val="none" w:sz="0" w:space="0" w:color="auto"/>
        <w:right w:val="none" w:sz="0" w:space="0" w:color="auto"/>
      </w:divBdr>
    </w:div>
    <w:div w:id="900864409">
      <w:bodyDiv w:val="1"/>
      <w:marLeft w:val="0"/>
      <w:marRight w:val="0"/>
      <w:marTop w:val="0"/>
      <w:marBottom w:val="0"/>
      <w:divBdr>
        <w:top w:val="none" w:sz="0" w:space="0" w:color="auto"/>
        <w:left w:val="none" w:sz="0" w:space="0" w:color="auto"/>
        <w:bottom w:val="none" w:sz="0" w:space="0" w:color="auto"/>
        <w:right w:val="none" w:sz="0" w:space="0" w:color="auto"/>
      </w:divBdr>
    </w:div>
    <w:div w:id="1021129895">
      <w:bodyDiv w:val="1"/>
      <w:marLeft w:val="0"/>
      <w:marRight w:val="0"/>
      <w:marTop w:val="0"/>
      <w:marBottom w:val="0"/>
      <w:divBdr>
        <w:top w:val="none" w:sz="0" w:space="0" w:color="auto"/>
        <w:left w:val="none" w:sz="0" w:space="0" w:color="auto"/>
        <w:bottom w:val="none" w:sz="0" w:space="0" w:color="auto"/>
        <w:right w:val="none" w:sz="0" w:space="0" w:color="auto"/>
      </w:divBdr>
    </w:div>
    <w:div w:id="1027290536">
      <w:bodyDiv w:val="1"/>
      <w:marLeft w:val="0"/>
      <w:marRight w:val="0"/>
      <w:marTop w:val="0"/>
      <w:marBottom w:val="0"/>
      <w:divBdr>
        <w:top w:val="none" w:sz="0" w:space="0" w:color="auto"/>
        <w:left w:val="none" w:sz="0" w:space="0" w:color="auto"/>
        <w:bottom w:val="none" w:sz="0" w:space="0" w:color="auto"/>
        <w:right w:val="none" w:sz="0" w:space="0" w:color="auto"/>
      </w:divBdr>
    </w:div>
    <w:div w:id="1318613854">
      <w:bodyDiv w:val="1"/>
      <w:marLeft w:val="0"/>
      <w:marRight w:val="0"/>
      <w:marTop w:val="0"/>
      <w:marBottom w:val="0"/>
      <w:divBdr>
        <w:top w:val="none" w:sz="0" w:space="0" w:color="auto"/>
        <w:left w:val="none" w:sz="0" w:space="0" w:color="auto"/>
        <w:bottom w:val="none" w:sz="0" w:space="0" w:color="auto"/>
        <w:right w:val="none" w:sz="0" w:space="0" w:color="auto"/>
      </w:divBdr>
    </w:div>
    <w:div w:id="1342046409">
      <w:bodyDiv w:val="1"/>
      <w:marLeft w:val="0"/>
      <w:marRight w:val="0"/>
      <w:marTop w:val="0"/>
      <w:marBottom w:val="0"/>
      <w:divBdr>
        <w:top w:val="none" w:sz="0" w:space="0" w:color="auto"/>
        <w:left w:val="none" w:sz="0" w:space="0" w:color="auto"/>
        <w:bottom w:val="none" w:sz="0" w:space="0" w:color="auto"/>
        <w:right w:val="none" w:sz="0" w:space="0" w:color="auto"/>
      </w:divBdr>
    </w:div>
    <w:div w:id="1662272760">
      <w:bodyDiv w:val="1"/>
      <w:marLeft w:val="0"/>
      <w:marRight w:val="0"/>
      <w:marTop w:val="0"/>
      <w:marBottom w:val="0"/>
      <w:divBdr>
        <w:top w:val="none" w:sz="0" w:space="0" w:color="auto"/>
        <w:left w:val="none" w:sz="0" w:space="0" w:color="auto"/>
        <w:bottom w:val="none" w:sz="0" w:space="0" w:color="auto"/>
        <w:right w:val="none" w:sz="0" w:space="0" w:color="auto"/>
      </w:divBdr>
    </w:div>
    <w:div w:id="1816873829">
      <w:bodyDiv w:val="1"/>
      <w:marLeft w:val="0"/>
      <w:marRight w:val="0"/>
      <w:marTop w:val="0"/>
      <w:marBottom w:val="0"/>
      <w:divBdr>
        <w:top w:val="none" w:sz="0" w:space="0" w:color="auto"/>
        <w:left w:val="none" w:sz="0" w:space="0" w:color="auto"/>
        <w:bottom w:val="none" w:sz="0" w:space="0" w:color="auto"/>
        <w:right w:val="none" w:sz="0" w:space="0" w:color="auto"/>
      </w:divBdr>
    </w:div>
    <w:div w:id="2056268827">
      <w:bodyDiv w:val="1"/>
      <w:marLeft w:val="0"/>
      <w:marRight w:val="0"/>
      <w:marTop w:val="0"/>
      <w:marBottom w:val="0"/>
      <w:divBdr>
        <w:top w:val="none" w:sz="0" w:space="0" w:color="auto"/>
        <w:left w:val="none" w:sz="0" w:space="0" w:color="auto"/>
        <w:bottom w:val="none" w:sz="0" w:space="0" w:color="auto"/>
        <w:right w:val="none" w:sz="0" w:space="0" w:color="auto"/>
      </w:divBdr>
    </w:div>
    <w:div w:id="2118676790">
      <w:bodyDiv w:val="1"/>
      <w:marLeft w:val="0"/>
      <w:marRight w:val="0"/>
      <w:marTop w:val="0"/>
      <w:marBottom w:val="0"/>
      <w:divBdr>
        <w:top w:val="none" w:sz="0" w:space="0" w:color="auto"/>
        <w:left w:val="none" w:sz="0" w:space="0" w:color="auto"/>
        <w:bottom w:val="none" w:sz="0" w:space="0" w:color="auto"/>
        <w:right w:val="none" w:sz="0" w:space="0" w:color="auto"/>
      </w:divBdr>
    </w:div>
    <w:div w:id="21212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8591-B80C-4E18-8F05-739C9D0D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Raghu</cp:lastModifiedBy>
  <cp:revision>4</cp:revision>
  <cp:lastPrinted>2021-06-08T10:32:00Z</cp:lastPrinted>
  <dcterms:created xsi:type="dcterms:W3CDTF">2021-06-10T10:24:00Z</dcterms:created>
  <dcterms:modified xsi:type="dcterms:W3CDTF">2021-06-10T10:52:00Z</dcterms:modified>
</cp:coreProperties>
</file>