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8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6"/>
        <w:gridCol w:w="6174"/>
      </w:tblGrid>
      <w:tr w:rsidR="0020520C" w:rsidTr="002C1592">
        <w:trPr>
          <w:trHeight w:val="1236"/>
        </w:trPr>
        <w:tc>
          <w:tcPr>
            <w:tcW w:w="3906" w:type="dxa"/>
            <w:tcBorders>
              <w:bottom w:val="single" w:sz="4" w:space="0" w:color="000000" w:themeColor="text1"/>
            </w:tcBorders>
          </w:tcPr>
          <w:p w:rsidR="0020520C" w:rsidRPr="00781241" w:rsidRDefault="0020520C">
            <w:r w:rsidRPr="00781241">
              <w:rPr>
                <w:noProof/>
                <w:lang w:val="en-IN" w:eastAsia="en-IN"/>
              </w:rPr>
              <w:drawing>
                <wp:inline distT="0" distB="0" distL="0" distR="0">
                  <wp:extent cx="2318709" cy="888520"/>
                  <wp:effectExtent l="19050" t="0" r="5391" b="0"/>
                  <wp:docPr id="3" name="Picture 3" descr="C:\Users\BMSICL\Desktop\bmsicl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MSICL\Desktop\bmsicl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8970" cy="888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4" w:type="dxa"/>
            <w:tcBorders>
              <w:bottom w:val="single" w:sz="4" w:space="0" w:color="000000" w:themeColor="text1"/>
            </w:tcBorders>
            <w:vAlign w:val="bottom"/>
          </w:tcPr>
          <w:p w:rsidR="0020520C" w:rsidRPr="001438BE" w:rsidRDefault="0020520C" w:rsidP="00FF5B24">
            <w:pPr>
              <w:pStyle w:val="NoSpacing"/>
              <w:rPr>
                <w:b/>
              </w:rPr>
            </w:pPr>
            <w:r w:rsidRPr="001438BE">
              <w:rPr>
                <w:b/>
                <w:sz w:val="24"/>
              </w:rPr>
              <w:t>Bihar Medical Services &amp; Infrastructure Corporation L</w:t>
            </w:r>
            <w:r w:rsidR="00FF5B24" w:rsidRPr="001438BE">
              <w:rPr>
                <w:b/>
                <w:sz w:val="24"/>
              </w:rPr>
              <w:t xml:space="preserve">imited    </w:t>
            </w:r>
            <w:r w:rsidRPr="001438BE">
              <w:rPr>
                <w:b/>
                <w:sz w:val="24"/>
              </w:rPr>
              <w:t>4</w:t>
            </w:r>
            <w:r w:rsidRPr="001438BE">
              <w:rPr>
                <w:b/>
                <w:sz w:val="24"/>
                <w:vertAlign w:val="superscript"/>
              </w:rPr>
              <w:t>th</w:t>
            </w:r>
            <w:r w:rsidRPr="001438BE">
              <w:rPr>
                <w:b/>
                <w:sz w:val="24"/>
              </w:rPr>
              <w:t xml:space="preserve"> floor State Building Construction Corporation Limited. Hospital Road, </w:t>
            </w:r>
            <w:proofErr w:type="spellStart"/>
            <w:r w:rsidRPr="001438BE">
              <w:rPr>
                <w:b/>
                <w:sz w:val="24"/>
              </w:rPr>
              <w:t>Shastri</w:t>
            </w:r>
            <w:proofErr w:type="spellEnd"/>
            <w:r w:rsidRPr="001438BE">
              <w:rPr>
                <w:b/>
                <w:sz w:val="24"/>
              </w:rPr>
              <w:t xml:space="preserve"> Nagar, Patna 800023, Phone/Fax: +91612 2283287,+ 91612 2283288</w:t>
            </w:r>
          </w:p>
        </w:tc>
      </w:tr>
      <w:tr w:rsidR="002C1592" w:rsidTr="002C1592">
        <w:trPr>
          <w:trHeight w:val="483"/>
        </w:trPr>
        <w:tc>
          <w:tcPr>
            <w:tcW w:w="3906" w:type="dxa"/>
            <w:tcBorders>
              <w:top w:val="single" w:sz="4" w:space="0" w:color="000000" w:themeColor="text1"/>
            </w:tcBorders>
          </w:tcPr>
          <w:p w:rsidR="002C1592" w:rsidRDefault="002C1592">
            <w:pPr>
              <w:rPr>
                <w:noProof/>
              </w:rPr>
            </w:pPr>
          </w:p>
        </w:tc>
        <w:tc>
          <w:tcPr>
            <w:tcW w:w="6174" w:type="dxa"/>
            <w:tcBorders>
              <w:top w:val="single" w:sz="4" w:space="0" w:color="000000" w:themeColor="text1"/>
            </w:tcBorders>
            <w:vAlign w:val="bottom"/>
          </w:tcPr>
          <w:p w:rsidR="002C1592" w:rsidRPr="004C4ED6" w:rsidRDefault="002C1592" w:rsidP="00BE1DB3">
            <w:pPr>
              <w:pStyle w:val="NoSpacing"/>
              <w:tabs>
                <w:tab w:val="left" w:pos="4230"/>
              </w:tabs>
              <w:jc w:val="center"/>
              <w:rPr>
                <w:sz w:val="24"/>
              </w:rPr>
            </w:pPr>
          </w:p>
          <w:p w:rsidR="002C1592" w:rsidRPr="004C4ED6" w:rsidRDefault="002C1592" w:rsidP="00BE1DB3">
            <w:pPr>
              <w:jc w:val="center"/>
              <w:rPr>
                <w:color w:val="00B050"/>
                <w:sz w:val="24"/>
              </w:rPr>
            </w:pPr>
          </w:p>
        </w:tc>
      </w:tr>
    </w:tbl>
    <w:p w:rsidR="00DA6014" w:rsidRPr="00DA6014" w:rsidRDefault="00300798" w:rsidP="00BE5C36">
      <w:pPr>
        <w:spacing w:line="256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Corrigendum-I</w:t>
      </w:r>
      <w:r w:rsidR="00600CC6">
        <w:rPr>
          <w:rFonts w:ascii="Times New Roman" w:hAnsi="Times New Roman" w:cs="Times New Roman"/>
          <w:b/>
          <w:sz w:val="28"/>
          <w:szCs w:val="28"/>
          <w:u w:val="single"/>
        </w:rPr>
        <w:t>V</w:t>
      </w:r>
    </w:p>
    <w:p w:rsidR="00DA6014" w:rsidRPr="004E0ED7" w:rsidRDefault="00AD7D46" w:rsidP="004E0ED7">
      <w:pPr>
        <w:spacing w:after="237" w:line="252" w:lineRule="auto"/>
        <w:ind w:right="-279"/>
        <w:jc w:val="both"/>
        <w:rPr>
          <w:b/>
          <w:sz w:val="28"/>
          <w:szCs w:val="28"/>
        </w:rPr>
      </w:pPr>
      <w:r w:rsidRPr="004E0ED7">
        <w:rPr>
          <w:sz w:val="28"/>
          <w:szCs w:val="28"/>
        </w:rPr>
        <w:t xml:space="preserve">Bihar Medical Services and Infrastructure Corporation Limited (BMSICL) had invited E-Bids from the interested parties for the procurement, rate contract and the supply  of medical equipment for different Govt. Health Institutions of Bihar vide Notice Inviting </w:t>
      </w:r>
      <w:r w:rsidR="004E0ED7" w:rsidRPr="004E0ED7">
        <w:rPr>
          <w:sz w:val="28"/>
          <w:szCs w:val="28"/>
        </w:rPr>
        <w:t>Ten</w:t>
      </w:r>
      <w:r w:rsidR="006B5182">
        <w:rPr>
          <w:sz w:val="28"/>
          <w:szCs w:val="28"/>
        </w:rPr>
        <w:t>der No.-BMSICL/2018-19/ME</w:t>
      </w:r>
      <w:r w:rsidR="00F644B2">
        <w:rPr>
          <w:sz w:val="28"/>
          <w:szCs w:val="28"/>
        </w:rPr>
        <w:t>-094. In view of the queries ra</w:t>
      </w:r>
      <w:r w:rsidR="006B5182">
        <w:rPr>
          <w:sz w:val="28"/>
          <w:szCs w:val="28"/>
        </w:rPr>
        <w:t>ised by bidders</w:t>
      </w:r>
      <w:r w:rsidR="00F644B2">
        <w:rPr>
          <w:sz w:val="28"/>
          <w:szCs w:val="28"/>
        </w:rPr>
        <w:t>,</w:t>
      </w:r>
      <w:r w:rsidR="006B5182">
        <w:rPr>
          <w:sz w:val="28"/>
          <w:szCs w:val="28"/>
        </w:rPr>
        <w:t xml:space="preserve"> t</w:t>
      </w:r>
      <w:r w:rsidR="004E0ED7" w:rsidRPr="004E0ED7">
        <w:rPr>
          <w:sz w:val="28"/>
          <w:szCs w:val="28"/>
        </w:rPr>
        <w:t xml:space="preserve">he </w:t>
      </w:r>
      <w:r w:rsidR="004E0ED7" w:rsidRPr="004E0ED7">
        <w:rPr>
          <w:rFonts w:ascii="Times New Roman" w:hAnsi="Times New Roman" w:cs="Times New Roman"/>
          <w:b/>
          <w:sz w:val="28"/>
          <w:szCs w:val="28"/>
        </w:rPr>
        <w:t xml:space="preserve">ITB Clause-31 (Purchaser’s Right to Vary Quantity) </w:t>
      </w:r>
      <w:r w:rsidR="004E0ED7" w:rsidRPr="004E0ED7">
        <w:rPr>
          <w:rFonts w:ascii="Times New Roman" w:hAnsi="Times New Roman" w:cs="Times New Roman"/>
          <w:sz w:val="28"/>
          <w:szCs w:val="28"/>
        </w:rPr>
        <w:t xml:space="preserve">of the </w:t>
      </w:r>
      <w:r w:rsidR="006B5182">
        <w:rPr>
          <w:rFonts w:ascii="Times New Roman" w:hAnsi="Times New Roman" w:cs="Times New Roman"/>
          <w:sz w:val="28"/>
          <w:szCs w:val="28"/>
        </w:rPr>
        <w:t>tender bidding document is being amended</w:t>
      </w:r>
      <w:r w:rsidR="004E0ED7" w:rsidRPr="004E0ED7">
        <w:rPr>
          <w:rFonts w:ascii="Times New Roman" w:hAnsi="Times New Roman" w:cs="Times New Roman"/>
          <w:sz w:val="28"/>
          <w:szCs w:val="28"/>
        </w:rPr>
        <w:t xml:space="preserve"> as following</w:t>
      </w:r>
      <w:r w:rsidR="006B5182">
        <w:rPr>
          <w:rFonts w:ascii="Times New Roman" w:hAnsi="Times New Roman" w:cs="Times New Roman"/>
          <w:sz w:val="28"/>
          <w:szCs w:val="28"/>
        </w:rPr>
        <w:t>:-</w:t>
      </w:r>
    </w:p>
    <w:tbl>
      <w:tblPr>
        <w:tblStyle w:val="TableGrid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4E0ED7" w:rsidRPr="004E0ED7" w:rsidTr="004E0ED7">
        <w:tc>
          <w:tcPr>
            <w:tcW w:w="4678" w:type="dxa"/>
          </w:tcPr>
          <w:p w:rsidR="004E0ED7" w:rsidRPr="004E0ED7" w:rsidRDefault="004E0ED7" w:rsidP="00B63EE9">
            <w:pPr>
              <w:spacing w:line="256" w:lineRule="auto"/>
              <w:ind w:right="117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ED7">
              <w:rPr>
                <w:rFonts w:ascii="Times New Roman" w:hAnsi="Times New Roman" w:cs="Times New Roman"/>
                <w:b/>
                <w:sz w:val="28"/>
                <w:szCs w:val="28"/>
              </w:rPr>
              <w:t>ITB Clause-31 (Purchaser’s Right to Vary Quantity)</w:t>
            </w:r>
          </w:p>
        </w:tc>
        <w:tc>
          <w:tcPr>
            <w:tcW w:w="4961" w:type="dxa"/>
          </w:tcPr>
          <w:p w:rsidR="004E0ED7" w:rsidRPr="004E0ED7" w:rsidRDefault="004E0ED7" w:rsidP="00B63EE9">
            <w:pPr>
              <w:spacing w:line="256" w:lineRule="auto"/>
              <w:ind w:right="117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ED7">
              <w:rPr>
                <w:rFonts w:ascii="Times New Roman" w:hAnsi="Times New Roman" w:cs="Times New Roman"/>
                <w:b/>
                <w:sz w:val="28"/>
                <w:szCs w:val="28"/>
              </w:rPr>
              <w:t>After Amendment</w:t>
            </w:r>
          </w:p>
        </w:tc>
      </w:tr>
      <w:tr w:rsidR="004E0ED7" w:rsidRPr="004E0ED7" w:rsidTr="004E0ED7">
        <w:tc>
          <w:tcPr>
            <w:tcW w:w="4678" w:type="dxa"/>
          </w:tcPr>
          <w:p w:rsidR="004E0ED7" w:rsidRPr="004E0ED7" w:rsidRDefault="004E0ED7" w:rsidP="004E0ED7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ED7">
              <w:rPr>
                <w:rFonts w:ascii="Times New Roman" w:eastAsia="Times New Roman" w:hAnsi="Times New Roman" w:cs="Times New Roman"/>
                <w:sz w:val="28"/>
                <w:szCs w:val="28"/>
              </w:rPr>
              <w:t>The Purchaser reserves the right at the time of Contract award or within the stipulated last date of delivery, to increase or decrease, by 25%, the quantity of goods and services beyond that originally specified in the Schedule of Requirements without any change in unit price or other terms and conditions</w:t>
            </w:r>
            <w:r w:rsidR="00860F0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4E0ED7" w:rsidRDefault="004E0ED7" w:rsidP="004E0ED7">
            <w:pPr>
              <w:spacing w:line="256" w:lineRule="auto"/>
              <w:ind w:righ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E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The Purchaser reserves the right </w:t>
            </w:r>
            <w:r w:rsidR="00860F0F">
              <w:rPr>
                <w:rFonts w:ascii="Times New Roman" w:eastAsia="Times New Roman" w:hAnsi="Times New Roman" w:cs="Times New Roman"/>
                <w:sz w:val="28"/>
                <w:szCs w:val="28"/>
              </w:rPr>
              <w:t>during the entire period of Contract</w:t>
            </w:r>
            <w:r w:rsidRPr="004E0E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or within the stipulated last date of delivery, to modify the quantity of goods and</w:t>
            </w:r>
            <w:r w:rsidR="00860F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services which is originally</w:t>
            </w:r>
            <w:r w:rsidRPr="004E0E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specified in the Schedule of Requirements without any change in unit price or other terms and conditions</w:t>
            </w:r>
            <w:r w:rsidR="00860F0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1B6B12" w:rsidRPr="004E0ED7" w:rsidRDefault="001B6B12" w:rsidP="004E0ED7">
            <w:pPr>
              <w:spacing w:line="256" w:lineRule="auto"/>
              <w:ind w:right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77410" w:rsidRDefault="00DA6014" w:rsidP="00C22A05">
      <w:pPr>
        <w:spacing w:line="256" w:lineRule="auto"/>
        <w:ind w:right="117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C22A05" w:rsidRDefault="00545DE4" w:rsidP="002E7DE6">
      <w:pPr>
        <w:spacing w:line="256" w:lineRule="auto"/>
        <w:ind w:right="117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Sd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>/-</w:t>
      </w:r>
    </w:p>
    <w:p w:rsidR="00B7281F" w:rsidRDefault="00B7281F" w:rsidP="00B7281F">
      <w:pPr>
        <w:spacing w:line="254" w:lineRule="auto"/>
        <w:ind w:right="-27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GM (Procurement)</w:t>
      </w:r>
    </w:p>
    <w:p w:rsidR="00B7281F" w:rsidRDefault="00B7281F" w:rsidP="00B7281F">
      <w:pPr>
        <w:spacing w:line="254" w:lineRule="auto"/>
        <w:ind w:right="-2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BMSICL                                                                                                              </w:t>
      </w:r>
    </w:p>
    <w:p w:rsidR="00277410" w:rsidRDefault="00277410" w:rsidP="00B63EE9">
      <w:pPr>
        <w:spacing w:line="256" w:lineRule="auto"/>
        <w:ind w:right="117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410" w:rsidRDefault="00277410" w:rsidP="00B63EE9">
      <w:pPr>
        <w:spacing w:line="256" w:lineRule="auto"/>
        <w:ind w:right="117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410" w:rsidRDefault="00277410" w:rsidP="00B63EE9">
      <w:pPr>
        <w:spacing w:line="256" w:lineRule="auto"/>
        <w:ind w:right="117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410" w:rsidRDefault="00277410" w:rsidP="006A7766">
      <w:pPr>
        <w:spacing w:line="256" w:lineRule="auto"/>
        <w:ind w:right="1179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277410" w:rsidSect="00C22A05">
      <w:headerReference w:type="default" r:id="rId8"/>
      <w:pgSz w:w="12240" w:h="15840"/>
      <w:pgMar w:top="1157" w:right="1183" w:bottom="1440" w:left="1440" w:header="113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524" w:rsidRDefault="003D3524" w:rsidP="000D409C">
      <w:pPr>
        <w:spacing w:after="0" w:line="240" w:lineRule="auto"/>
      </w:pPr>
      <w:r>
        <w:separator/>
      </w:r>
    </w:p>
  </w:endnote>
  <w:endnote w:type="continuationSeparator" w:id="0">
    <w:p w:rsidR="003D3524" w:rsidRDefault="003D3524" w:rsidP="000D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524" w:rsidRDefault="003D3524" w:rsidP="000D409C">
      <w:pPr>
        <w:spacing w:after="0" w:line="240" w:lineRule="auto"/>
      </w:pPr>
      <w:r>
        <w:separator/>
      </w:r>
    </w:p>
  </w:footnote>
  <w:footnote w:type="continuationSeparator" w:id="0">
    <w:p w:rsidR="003D3524" w:rsidRDefault="003D3524" w:rsidP="000D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46B" w:rsidRDefault="00E8746B">
    <w:pPr>
      <w:pStyle w:val="Header"/>
    </w:pPr>
  </w:p>
  <w:p w:rsidR="00E8746B" w:rsidRDefault="00E874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39E4"/>
    <w:rsid w:val="0000103E"/>
    <w:rsid w:val="00013117"/>
    <w:rsid w:val="0001618A"/>
    <w:rsid w:val="00023512"/>
    <w:rsid w:val="00024720"/>
    <w:rsid w:val="0004725B"/>
    <w:rsid w:val="0005004F"/>
    <w:rsid w:val="000500D1"/>
    <w:rsid w:val="000A3D85"/>
    <w:rsid w:val="000A5F67"/>
    <w:rsid w:val="000C7DD6"/>
    <w:rsid w:val="000D409C"/>
    <w:rsid w:val="000E0572"/>
    <w:rsid w:val="00103A99"/>
    <w:rsid w:val="0012400E"/>
    <w:rsid w:val="00126ADD"/>
    <w:rsid w:val="001438BE"/>
    <w:rsid w:val="0014648E"/>
    <w:rsid w:val="00157C5D"/>
    <w:rsid w:val="0017448B"/>
    <w:rsid w:val="001A5D47"/>
    <w:rsid w:val="001B6B12"/>
    <w:rsid w:val="001C39E4"/>
    <w:rsid w:val="001C3D4C"/>
    <w:rsid w:val="001C4530"/>
    <w:rsid w:val="001C6B39"/>
    <w:rsid w:val="0020520C"/>
    <w:rsid w:val="00231406"/>
    <w:rsid w:val="00276834"/>
    <w:rsid w:val="00277410"/>
    <w:rsid w:val="00285D4C"/>
    <w:rsid w:val="002C1592"/>
    <w:rsid w:val="002C3836"/>
    <w:rsid w:val="002E7DE6"/>
    <w:rsid w:val="00300798"/>
    <w:rsid w:val="0034063B"/>
    <w:rsid w:val="00341AD0"/>
    <w:rsid w:val="00350A9C"/>
    <w:rsid w:val="00355ED1"/>
    <w:rsid w:val="00365C1E"/>
    <w:rsid w:val="003A2A21"/>
    <w:rsid w:val="003C25DE"/>
    <w:rsid w:val="003D3524"/>
    <w:rsid w:val="00475247"/>
    <w:rsid w:val="0049657F"/>
    <w:rsid w:val="004A2E44"/>
    <w:rsid w:val="004A7453"/>
    <w:rsid w:val="004B308C"/>
    <w:rsid w:val="004B312A"/>
    <w:rsid w:val="004C4ED6"/>
    <w:rsid w:val="004C734F"/>
    <w:rsid w:val="004D6D58"/>
    <w:rsid w:val="004E0ED7"/>
    <w:rsid w:val="004E4796"/>
    <w:rsid w:val="0051200B"/>
    <w:rsid w:val="00530219"/>
    <w:rsid w:val="00537227"/>
    <w:rsid w:val="005409D3"/>
    <w:rsid w:val="0054269E"/>
    <w:rsid w:val="005446D0"/>
    <w:rsid w:val="00545DE4"/>
    <w:rsid w:val="00572D79"/>
    <w:rsid w:val="005B0A8A"/>
    <w:rsid w:val="005C7BAA"/>
    <w:rsid w:val="005D62E4"/>
    <w:rsid w:val="005D6FB2"/>
    <w:rsid w:val="005E1715"/>
    <w:rsid w:val="005F0B80"/>
    <w:rsid w:val="00600CC6"/>
    <w:rsid w:val="0063314A"/>
    <w:rsid w:val="00635EA5"/>
    <w:rsid w:val="0064166B"/>
    <w:rsid w:val="00641D8F"/>
    <w:rsid w:val="006836F0"/>
    <w:rsid w:val="006A29EB"/>
    <w:rsid w:val="006A7766"/>
    <w:rsid w:val="006B5182"/>
    <w:rsid w:val="006B639F"/>
    <w:rsid w:val="006D097A"/>
    <w:rsid w:val="00701A96"/>
    <w:rsid w:val="00727BC8"/>
    <w:rsid w:val="007521FC"/>
    <w:rsid w:val="00781241"/>
    <w:rsid w:val="007958F1"/>
    <w:rsid w:val="007C37D4"/>
    <w:rsid w:val="007F1E4D"/>
    <w:rsid w:val="0082543A"/>
    <w:rsid w:val="00860F0F"/>
    <w:rsid w:val="00866A3D"/>
    <w:rsid w:val="008B2473"/>
    <w:rsid w:val="008E49C1"/>
    <w:rsid w:val="0092095A"/>
    <w:rsid w:val="009A4130"/>
    <w:rsid w:val="009C2792"/>
    <w:rsid w:val="009E178A"/>
    <w:rsid w:val="00A01E36"/>
    <w:rsid w:val="00A25D15"/>
    <w:rsid w:val="00AB4D53"/>
    <w:rsid w:val="00AD7D46"/>
    <w:rsid w:val="00AF3A1A"/>
    <w:rsid w:val="00B4763C"/>
    <w:rsid w:val="00B63EE9"/>
    <w:rsid w:val="00B7281F"/>
    <w:rsid w:val="00B91D6B"/>
    <w:rsid w:val="00B93693"/>
    <w:rsid w:val="00BB42A1"/>
    <w:rsid w:val="00BD40F9"/>
    <w:rsid w:val="00BE1DB3"/>
    <w:rsid w:val="00BE5C36"/>
    <w:rsid w:val="00BE7467"/>
    <w:rsid w:val="00C10553"/>
    <w:rsid w:val="00C22A05"/>
    <w:rsid w:val="00C74A6E"/>
    <w:rsid w:val="00C97C4A"/>
    <w:rsid w:val="00CB4DF8"/>
    <w:rsid w:val="00CC3699"/>
    <w:rsid w:val="00D06B73"/>
    <w:rsid w:val="00D7316B"/>
    <w:rsid w:val="00D8453F"/>
    <w:rsid w:val="00DA1A8B"/>
    <w:rsid w:val="00DA6014"/>
    <w:rsid w:val="00DB0420"/>
    <w:rsid w:val="00DC491D"/>
    <w:rsid w:val="00DD5EE8"/>
    <w:rsid w:val="00DF2ECB"/>
    <w:rsid w:val="00E2795C"/>
    <w:rsid w:val="00E65176"/>
    <w:rsid w:val="00E8746B"/>
    <w:rsid w:val="00E931FD"/>
    <w:rsid w:val="00EA424A"/>
    <w:rsid w:val="00EB62F2"/>
    <w:rsid w:val="00EE1906"/>
    <w:rsid w:val="00EE3378"/>
    <w:rsid w:val="00F019E9"/>
    <w:rsid w:val="00F0749F"/>
    <w:rsid w:val="00F17F19"/>
    <w:rsid w:val="00F644B2"/>
    <w:rsid w:val="00F75C44"/>
    <w:rsid w:val="00F80B07"/>
    <w:rsid w:val="00FC714A"/>
    <w:rsid w:val="00FF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15BE2E-33C3-4D66-B1A4-499326FA3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B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3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9E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C39E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D4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09C"/>
  </w:style>
  <w:style w:type="paragraph" w:styleId="Footer">
    <w:name w:val="footer"/>
    <w:basedOn w:val="Normal"/>
    <w:link w:val="FooterChar"/>
    <w:uiPriority w:val="99"/>
    <w:unhideWhenUsed/>
    <w:rsid w:val="000D4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09C"/>
  </w:style>
  <w:style w:type="table" w:styleId="TableGrid">
    <w:name w:val="Table Grid"/>
    <w:basedOn w:val="TableNormal"/>
    <w:uiPriority w:val="59"/>
    <w:rsid w:val="005F0B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0E0572"/>
    <w:rPr>
      <w:color w:val="0000FF" w:themeColor="hyperlink"/>
      <w:u w:val="single"/>
    </w:rPr>
  </w:style>
  <w:style w:type="table" w:customStyle="1" w:styleId="TableGrid0">
    <w:name w:val="TableGrid"/>
    <w:rsid w:val="0005004F"/>
    <w:pPr>
      <w:spacing w:after="0" w:line="240" w:lineRule="auto"/>
    </w:pPr>
    <w:rPr>
      <w:rFonts w:eastAsiaTheme="minorEastAsia"/>
      <w:lang w:val="en-IN" w:eastAsia="en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0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31142-9E43-4AF2-8EB4-1C36716B3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164</cp:revision>
  <cp:lastPrinted>2018-11-02T07:25:00Z</cp:lastPrinted>
  <dcterms:created xsi:type="dcterms:W3CDTF">2018-04-02T19:34:00Z</dcterms:created>
  <dcterms:modified xsi:type="dcterms:W3CDTF">2018-11-02T08:09:00Z</dcterms:modified>
</cp:coreProperties>
</file>